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«Установлены нарушения в управлении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  многоквартирными домами </w:t>
      </w:r>
      <w:r>
        <w:rPr>
          <w:b w:val="1"/>
          <w:sz w:val="28"/>
        </w:rPr>
        <w:t>»</w:t>
      </w:r>
      <w:r>
        <w:rPr>
          <w:sz w:val="28"/>
        </w:rPr>
        <w:t xml:space="preserve">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A000000">
      <w:pPr>
        <w:ind w:firstLine="567" w:right="0"/>
        <w:jc w:val="both"/>
        <w:rPr>
          <w:sz w:val="28"/>
        </w:rPr>
      </w:pPr>
      <w:r>
        <w:rPr>
          <w:sz w:val="28"/>
        </w:rPr>
        <w:t>Прокуратурой района</w:t>
      </w:r>
      <w:r>
        <w:rPr>
          <w:sz w:val="28"/>
        </w:rPr>
        <w:t xml:space="preserve"> </w:t>
      </w:r>
      <w:r>
        <w:rPr>
          <w:sz w:val="28"/>
        </w:rPr>
        <w:t xml:space="preserve">проведена проверка по </w:t>
      </w:r>
      <w:r>
        <w:rPr>
          <w:sz w:val="28"/>
        </w:rPr>
        <w:t>информации Государственной жилищной инспекции Липецкой области об отсутствии управления в многоквартирных домах</w:t>
      </w:r>
      <w:r>
        <w:rPr>
          <w:sz w:val="28"/>
        </w:rPr>
        <w:t xml:space="preserve"> Становлянского муниципального округа.</w:t>
      </w:r>
    </w:p>
    <w:p w14:paraId="0B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В соответствии со статьей 16 Федерального закона от 06.10.2003 </w:t>
      </w:r>
      <w:r>
        <w:rPr>
          <w:sz w:val="28"/>
        </w:rPr>
        <w:t>№</w:t>
      </w:r>
      <w:r>
        <w:rPr>
          <w:sz w:val="28"/>
        </w:rPr>
        <w:t xml:space="preserve"> 131-ФЗ </w:t>
      </w:r>
      <w:r>
        <w:rPr>
          <w:sz w:val="28"/>
        </w:rPr>
        <w:t>«</w:t>
      </w:r>
      <w:r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>
        <w:rPr>
          <w:sz w:val="28"/>
        </w:rPr>
        <w:t xml:space="preserve">  к вопросам местного значения муниципального округа относятся</w:t>
      </w:r>
      <w:r>
        <w:rPr>
          <w:sz w:val="28"/>
        </w:rPr>
        <w:t>,</w:t>
      </w:r>
      <w:r>
        <w:rPr>
          <w:sz w:val="28"/>
        </w:rPr>
        <w:t xml:space="preserve"> в том числе, вопросы  обеспечения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</w:r>
      <w:r>
        <w:rPr>
          <w:sz w:val="28"/>
        </w:rPr>
        <w:t>.</w:t>
      </w:r>
    </w:p>
    <w:p w14:paraId="0C000000">
      <w:pPr>
        <w:ind w:firstLine="540" w:left="0"/>
        <w:jc w:val="both"/>
        <w:rPr>
          <w:sz w:val="28"/>
        </w:rPr>
      </w:pPr>
      <w:r>
        <w:rPr>
          <w:sz w:val="28"/>
        </w:rPr>
        <w:t>Согласно ст</w:t>
      </w:r>
      <w:r>
        <w:rPr>
          <w:sz w:val="28"/>
        </w:rPr>
        <w:t>ать</w:t>
      </w:r>
      <w:r>
        <w:rPr>
          <w:sz w:val="28"/>
        </w:rPr>
        <w:t>е</w:t>
      </w:r>
      <w:r>
        <w:rPr>
          <w:sz w:val="28"/>
        </w:rPr>
        <w:t xml:space="preserve"> 161 Жилищного кодекса Российской Федерации (далее - ЖК РФ)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 Правительство Российской Федерации устанавливает стандарты и правила деятельности по управлению многоквартирными домами.</w:t>
      </w:r>
    </w:p>
    <w:p w14:paraId="0D000000">
      <w:pPr>
        <w:ind w:firstLine="540" w:left="0"/>
        <w:jc w:val="both"/>
        <w:rPr>
          <w:sz w:val="28"/>
        </w:rPr>
      </w:pPr>
      <w:r>
        <w:rPr>
          <w:sz w:val="28"/>
        </w:rPr>
        <w:t>Собственники помещений в многоквартирном доме обязаны выбрать один из способов управления многоквартирным домом:</w:t>
      </w:r>
    </w:p>
    <w:p w14:paraId="0E000000">
      <w:pPr>
        <w:ind w:firstLine="540" w:left="0"/>
        <w:jc w:val="both"/>
        <w:rPr>
          <w:sz w:val="28"/>
        </w:rPr>
      </w:pPr>
      <w:r>
        <w:rPr>
          <w:sz w:val="28"/>
        </w:rPr>
        <w:t>1) непосредственное управление собственниками помещений в многоквартирном доме, количество квартир в котором составляет не более чем шестнадцать;</w:t>
      </w:r>
    </w:p>
    <w:p w14:paraId="0F000000">
      <w:pPr>
        <w:ind w:firstLine="540" w:left="0"/>
        <w:jc w:val="both"/>
        <w:rPr>
          <w:sz w:val="28"/>
        </w:rPr>
      </w:pPr>
      <w:r>
        <w:rPr>
          <w:sz w:val="28"/>
        </w:rPr>
        <w:t>2) управление товариществом собственников жилья либо жилищным кооперативом или иным специализированным потребительским кооперативом;</w:t>
      </w:r>
    </w:p>
    <w:p w14:paraId="10000000">
      <w:pPr>
        <w:ind w:firstLine="540" w:left="0"/>
        <w:jc w:val="both"/>
        <w:rPr>
          <w:sz w:val="28"/>
        </w:rPr>
      </w:pPr>
      <w:r>
        <w:rPr>
          <w:sz w:val="28"/>
        </w:rPr>
        <w:t>3) управление управляющей организацией.</w:t>
      </w:r>
    </w:p>
    <w:p w14:paraId="11000000">
      <w:pPr>
        <w:ind w:firstLine="540" w:left="0"/>
        <w:jc w:val="both"/>
        <w:rPr>
          <w:sz w:val="28"/>
        </w:rPr>
      </w:pPr>
      <w:r>
        <w:rPr>
          <w:sz w:val="28"/>
        </w:rPr>
        <w:t>Частью 3 ст</w:t>
      </w:r>
      <w:r>
        <w:rPr>
          <w:sz w:val="28"/>
        </w:rPr>
        <w:t xml:space="preserve">атьи </w:t>
      </w:r>
      <w:r>
        <w:rPr>
          <w:sz w:val="28"/>
        </w:rPr>
        <w:t>161 ЖК РФ установлено, что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решения. Решение общего собрания о выборе способа управления является обязательным для всех собственников помещений в многоквартирном доме.</w:t>
      </w:r>
    </w:p>
    <w:p w14:paraId="12000000">
      <w:pPr>
        <w:ind w:firstLine="540" w:left="0"/>
        <w:jc w:val="both"/>
        <w:rPr>
          <w:sz w:val="28"/>
        </w:rPr>
      </w:pPr>
      <w:r>
        <w:rPr>
          <w:sz w:val="28"/>
        </w:rPr>
        <w:t>В силу ч</w:t>
      </w:r>
      <w:r>
        <w:rPr>
          <w:sz w:val="28"/>
        </w:rPr>
        <w:t>асти</w:t>
      </w:r>
      <w:r>
        <w:rPr>
          <w:sz w:val="28"/>
        </w:rPr>
        <w:t xml:space="preserve"> 4 ст</w:t>
      </w:r>
      <w:r>
        <w:rPr>
          <w:sz w:val="28"/>
        </w:rPr>
        <w:t>атьи</w:t>
      </w:r>
      <w:r>
        <w:rPr>
          <w:sz w:val="28"/>
        </w:rPr>
        <w:t xml:space="preserve"> 161 ЖК РФ орган местного самоуправления в порядке, установленном Правительством Российской Федерации, проводит открытый конкурс по отбору управляющей организации, если в течение </w:t>
      </w:r>
      <w:r>
        <w:rPr>
          <w:sz w:val="28"/>
        </w:rPr>
        <w:t>6 месяцев</w:t>
      </w:r>
      <w:r>
        <w:rPr>
          <w:sz w:val="28"/>
        </w:rPr>
        <w:t xml:space="preserve">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реализовано. Открытый конкурс проводится также в случае, если до окончания срока действия договора управления многоквартирным домом, заключенного по результатам открытого конкурса, не выбран способ управления этим домом или если принятое решение о выборе способа управления этим домом не было реализовано.</w:t>
      </w:r>
    </w:p>
    <w:p w14:paraId="13000000">
      <w:pPr>
        <w:ind w:firstLine="540" w:left="0"/>
        <w:jc w:val="both"/>
        <w:rPr>
          <w:sz w:val="28"/>
        </w:rPr>
      </w:pPr>
      <w:r>
        <w:rPr>
          <w:sz w:val="28"/>
        </w:rPr>
        <w:t>Согласно ч</w:t>
      </w:r>
      <w:r>
        <w:rPr>
          <w:sz w:val="28"/>
        </w:rPr>
        <w:t>асти</w:t>
      </w:r>
      <w:r>
        <w:rPr>
          <w:sz w:val="28"/>
        </w:rPr>
        <w:t xml:space="preserve"> 17 ст</w:t>
      </w:r>
      <w:r>
        <w:rPr>
          <w:sz w:val="28"/>
        </w:rPr>
        <w:t>атьи</w:t>
      </w:r>
      <w:r>
        <w:rPr>
          <w:sz w:val="28"/>
        </w:rPr>
        <w:t xml:space="preserve"> 161 ЖК РФ управление многоквартирным домом, в отношении которого собственниками помещений в многоквартирном доме не выбран способ управления таким домом в порядке, установленном настоящим Кодексом, или выбранный способ управления не реализован, не определена управляющая организация, в том числе по причине признания несостоявшимся открытого конкурса по отбору управляющей организации, проводимого органом местного самоуправления в соответствии с настоящим Кодексом, осуществляется управляющей организацией, имеющей лицензию на осуществление предпринимательской деятельности по управлению многоквартирными домами, определенной решением органа местного самоуправления в порядке и на условиях, которые установлены Правительством Российской Федерации.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конкурса, предусмотренного частью 4 настоящей статьи, но не более одного года.</w:t>
      </w:r>
    </w:p>
    <w:p w14:paraId="14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Постановлением Правительства РФ от 21.12.2018 № 1616 утверждены Правила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(далее – Правила). </w:t>
      </w:r>
    </w:p>
    <w:p w14:paraId="15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В силу </w:t>
      </w:r>
      <w:r>
        <w:rPr>
          <w:sz w:val="28"/>
        </w:rPr>
        <w:t>п</w:t>
      </w:r>
      <w:r>
        <w:rPr>
          <w:sz w:val="28"/>
        </w:rPr>
        <w:t xml:space="preserve">ункта </w:t>
      </w:r>
      <w:r>
        <w:rPr>
          <w:sz w:val="28"/>
        </w:rPr>
        <w:t>2</w:t>
      </w:r>
      <w:r>
        <w:rPr>
          <w:sz w:val="28"/>
        </w:rPr>
        <w:t xml:space="preserve"> Правил определение управляющей организации осуществляется решением органа местного самоуправления.</w:t>
      </w:r>
    </w:p>
    <w:p w14:paraId="16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Пунктом 3 постановления Правительства РФ от 06.02.2006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(далее </w:t>
      </w:r>
      <w:r>
        <w:rPr>
          <w:sz w:val="28"/>
        </w:rPr>
        <w:t xml:space="preserve">– </w:t>
      </w:r>
      <w:r>
        <w:rPr>
          <w:sz w:val="28"/>
        </w:rPr>
        <w:t>Порядок) установлено, что конкурс проводится если:</w:t>
      </w:r>
    </w:p>
    <w:p w14:paraId="17000000">
      <w:pPr>
        <w:ind w:firstLine="540" w:left="0"/>
        <w:jc w:val="both"/>
        <w:rPr>
          <w:sz w:val="28"/>
        </w:rPr>
      </w:pPr>
      <w:r>
        <w:rPr>
          <w:sz w:val="28"/>
        </w:rPr>
        <w:t>собственниками помещений в многоквартирном доме не выбран способ управления этим домом, в том числе в случае: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принято; до окончания срока действия договора управления многоквартирным домом, заключенного по результатам конкурса, не выбран способ управления этим домом или если принятое решение о выборе способа управления этим домом не реализовано.</w:t>
      </w:r>
    </w:p>
    <w:p w14:paraId="18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В силу </w:t>
      </w:r>
      <w:r>
        <w:rPr>
          <w:sz w:val="28"/>
        </w:rPr>
        <w:t>ч</w:t>
      </w:r>
      <w:r>
        <w:rPr>
          <w:sz w:val="28"/>
        </w:rPr>
        <w:t xml:space="preserve">асти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 xml:space="preserve">атьи </w:t>
      </w:r>
      <w:r>
        <w:rPr>
          <w:sz w:val="28"/>
        </w:rPr>
        <w:t>14</w:t>
      </w:r>
      <w:r>
        <w:rPr>
          <w:sz w:val="28"/>
        </w:rPr>
        <w:t xml:space="preserve"> Жилищного кодекса Российской Федерации к полно</w:t>
      </w:r>
      <w:r>
        <w:rPr>
          <w:sz w:val="28"/>
        </w:rPr>
        <w:t>мочиям органов местного самоуправления в области жилищных отношений относятся, в частности, осуществление муниципального жилищного контроля.</w:t>
      </w:r>
    </w:p>
    <w:p w14:paraId="19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 п</w:t>
      </w:r>
      <w:r>
        <w:rPr>
          <w:sz w:val="28"/>
        </w:rPr>
        <w:t>унктом</w:t>
      </w:r>
      <w:r>
        <w:rPr>
          <w:sz w:val="28"/>
        </w:rPr>
        <w:t xml:space="preserve"> 17 ст</w:t>
      </w:r>
      <w:r>
        <w:rPr>
          <w:sz w:val="28"/>
        </w:rPr>
        <w:t>атьи</w:t>
      </w:r>
      <w:r>
        <w:rPr>
          <w:sz w:val="28"/>
        </w:rPr>
        <w:t xml:space="preserve"> </w:t>
      </w:r>
      <w:r>
        <w:rPr>
          <w:sz w:val="28"/>
        </w:rPr>
        <w:t>161 Жилищного кодекса Российской Федерации, управление многоквартирным домом, в отношении которого собственниками помещений в многоквартирном доме не выбран способ управления таким домом в порядке, установленном настоящим Кодексом, или выбранный способ управления не реализован, не определена управляющая организация, в том числе по причине признания несостоявшимся открытого конкурса по отбору управляющей организации, проводимого органом местного самоуправления в соответствии с настоящим Кодексом, осуществляется управляющей организацией, имеющей лицензию на осуществление предпринимательской деятельности по управлению многоквартирными домами, определенной решением органа местного самоуправления в порядке и на условиях, которые установлены Правительством Российской Федерации.</w:t>
      </w:r>
    </w:p>
    <w:p w14:paraId="1A000000">
      <w:pPr>
        <w:ind w:firstLine="540" w:left="0"/>
        <w:jc w:val="both"/>
        <w:rPr>
          <w:sz w:val="28"/>
        </w:rPr>
      </w:pPr>
      <w:r>
        <w:rPr>
          <w:sz w:val="28"/>
        </w:rPr>
        <w:t>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конкурса.</w:t>
      </w:r>
    </w:p>
    <w:p w14:paraId="1B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Орган местного самоуправления вправе назначить временную управляющую организацию в порядке, установленном постановлением Правительства РФ от 21.12.2018 № 1616 </w:t>
      </w:r>
      <w:r>
        <w:rPr>
          <w:sz w:val="28"/>
        </w:rPr>
        <w:t>«</w:t>
      </w:r>
      <w:r>
        <w:rPr>
          <w:sz w:val="28"/>
        </w:rPr>
        <w:t>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реализован».</w:t>
      </w:r>
    </w:p>
    <w:p w14:paraId="1C000000">
      <w:pPr>
        <w:ind w:right="0"/>
        <w:jc w:val="both"/>
        <w:rPr>
          <w:sz w:val="28"/>
        </w:rPr>
      </w:pPr>
      <w:r>
        <w:rPr>
          <w:sz w:val="28"/>
        </w:rPr>
        <w:t xml:space="preserve">   Прокуратурой установлено, что в настоящее время на территории Становлянского муниципального округа насчитывается 17 многоквартирных домов, в которых не выбран способ управления. </w:t>
      </w:r>
    </w:p>
    <w:p w14:paraId="1D000000">
      <w:pPr>
        <w:ind w:righ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 xml:space="preserve">     По результатам проверки прокурором района в Становлянский районный суд направлено административное исковое заявление об оспаривании бездействия администрации округа и обязании назначить временную управляющую организацию, которое рассмотрено судом и удовлетворено. </w:t>
      </w:r>
    </w:p>
    <w:p w14:paraId="1E000000">
      <w:pPr>
        <w:ind w:right="-1333"/>
        <w:jc w:val="both"/>
        <w:rPr>
          <w:sz w:val="28"/>
        </w:rPr>
      </w:pPr>
    </w:p>
    <w:p w14:paraId="1F000000">
      <w:pPr>
        <w:ind w:right="-1333"/>
        <w:jc w:val="both"/>
        <w:rPr>
          <w:sz w:val="28"/>
        </w:rPr>
      </w:pPr>
    </w:p>
    <w:p w14:paraId="20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21000000">
      <w:pPr>
        <w:spacing w:line="240" w:lineRule="exact"/>
        <w:ind w:right="-1333"/>
        <w:jc w:val="both"/>
        <w:rPr>
          <w:sz w:val="28"/>
        </w:rPr>
      </w:pPr>
    </w:p>
    <w:p w14:paraId="22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3 класса                                                                                 О.А. Малютина   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Заголовок статьи"/>
    <w:basedOn w:val="Style_1"/>
    <w:next w:val="Style_1"/>
    <w:link w:val="Style_2_ch"/>
    <w:pPr>
      <w:ind w:hanging="892" w:left="1612"/>
      <w:jc w:val="both"/>
    </w:pPr>
    <w:rPr>
      <w:rFonts w:ascii="Arial" w:hAnsi="Arial"/>
    </w:rPr>
  </w:style>
  <w:style w:styleId="Style_2_ch" w:type="character">
    <w:name w:val="Заголовок статьи"/>
    <w:basedOn w:val="Style_1_ch"/>
    <w:link w:val="Style_2"/>
    <w:rPr>
      <w:rFonts w:ascii="Arial" w:hAnsi="Arial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Цветовое выделение"/>
    <w:link w:val="Style_12_ch"/>
    <w:rPr>
      <w:b w:val="1"/>
      <w:color w:val="26282F"/>
    </w:rPr>
  </w:style>
  <w:style w:styleId="Style_12_ch" w:type="character">
    <w:name w:val="Цветовое выделение"/>
    <w:link w:val="Style_12"/>
    <w:rPr>
      <w:b w:val="1"/>
      <w:color w:val="26282F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rPr>
      <w:rFonts w:ascii="Tahoma" w:hAnsi="Tahoma"/>
      <w:sz w:val="16"/>
    </w:rPr>
  </w:style>
  <w:style w:styleId="Style_20_ch" w:type="character">
    <w:name w:val="Balloon Text"/>
    <w:basedOn w:val="Style_1_ch"/>
    <w:link w:val="Style_20"/>
    <w:rPr>
      <w:rFonts w:ascii="Tahoma" w:hAnsi="Tahoma"/>
      <w:sz w:val="16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2025-11-14T14:42:31Z</dcterms:modified>
</cp:coreProperties>
</file>