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</w:t>
      </w:r>
    </w:p>
    <w:p w14:paraId="08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«Прокурор обратился с иском в суд </w:t>
      </w:r>
    </w:p>
    <w:p w14:paraId="09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в защиту прав пенсионера</w:t>
      </w:r>
      <w:r>
        <w:rPr>
          <w:b w:val="1"/>
          <w:sz w:val="28"/>
        </w:rPr>
        <w:t>»</w:t>
      </w:r>
      <w:r>
        <w:rPr>
          <w:sz w:val="28"/>
        </w:rPr>
        <w:t xml:space="preserve"> </w:t>
      </w:r>
    </w:p>
    <w:p w14:paraId="0A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B000000">
      <w:pPr>
        <w:ind w:right="0"/>
        <w:jc w:val="both"/>
        <w:rPr>
          <w:sz w:val="28"/>
        </w:rPr>
      </w:pPr>
    </w:p>
    <w:p w14:paraId="0C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Прокуратурой </w:t>
      </w:r>
      <w:r>
        <w:rPr>
          <w:sz w:val="28"/>
        </w:rPr>
        <w:t>Становляснкого района</w:t>
      </w:r>
      <w:r>
        <w:rPr>
          <w:sz w:val="28"/>
        </w:rPr>
        <w:t xml:space="preserve"> по заявлению пенсионера</w:t>
      </w:r>
      <w:r>
        <w:rPr>
          <w:sz w:val="28"/>
        </w:rPr>
        <w:t xml:space="preserve"> проведена проверка, которой установлено следующее.</w:t>
      </w:r>
    </w:p>
    <w:p w14:paraId="0D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В текущем 2025 году</w:t>
      </w:r>
      <w:r>
        <w:rPr>
          <w:sz w:val="28"/>
        </w:rPr>
        <w:t xml:space="preserve"> неизвестные лица, имея умысел </w:t>
      </w:r>
      <w:r>
        <w:rPr>
          <w:sz w:val="28"/>
        </w:rPr>
        <w:t>на хищение денежных средств, принадлежащих жительнице Становлянского округа, посредством сотовой связи, в телефонном разговоре через мобильное приложение «</w:t>
      </w:r>
      <w:r>
        <w:rPr>
          <w:sz w:val="28"/>
        </w:rPr>
        <w:t>WhatsApp</w:t>
      </w:r>
      <w:r>
        <w:rPr>
          <w:sz w:val="28"/>
        </w:rPr>
        <w:t>», от имени сотрудника ФСБ</w:t>
      </w:r>
      <w:r>
        <w:rPr>
          <w:sz w:val="28"/>
        </w:rPr>
        <w:t>, введя в заблуждение последнюю, путем обмана, вошл</w:t>
      </w:r>
      <w:r>
        <w:rPr>
          <w:sz w:val="28"/>
        </w:rPr>
        <w:t>о</w:t>
      </w:r>
      <w:r>
        <w:rPr>
          <w:sz w:val="28"/>
        </w:rPr>
        <w:t xml:space="preserve"> к последней в доверие</w:t>
      </w:r>
      <w:r>
        <w:rPr>
          <w:sz w:val="28"/>
        </w:rPr>
        <w:t xml:space="preserve"> и убедило её о необходимости обезопасить свои денежные средства, путем их перевода на безопасный счет, через банкомат, на неустановленные следствие счета. После чего, пожилая женщина неосведомленная о преступных намерениях неизвестных лиц, в указанный период времени, посредством банкоматов, расположенных в г. Ельце, перевела на указанные неизвестным лицом реквизиты неустановленного банковского счета, принадлежащие ей денежные средства в общей сумме 645000 рублей, которые неизвестные лица обратили в свою пользу, тем самым причинив ей ущер</w:t>
      </w:r>
      <w:r>
        <w:rPr>
          <w:sz w:val="28"/>
        </w:rPr>
        <w:t>б на указанную сумму</w:t>
      </w:r>
      <w:r>
        <w:rPr>
          <w:sz w:val="28"/>
        </w:rPr>
        <w:t>, являющийся для неё крупным.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</w:p>
    <w:p w14:paraId="0E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По данному факту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Г</w:t>
      </w:r>
      <w:r>
        <w:rPr>
          <w:sz w:val="28"/>
        </w:rPr>
        <w:t xml:space="preserve"> </w:t>
      </w:r>
      <w:r>
        <w:rPr>
          <w:sz w:val="28"/>
        </w:rPr>
        <w:t xml:space="preserve">Отд МВД России </w:t>
      </w:r>
      <w:r>
        <w:rPr>
          <w:sz w:val="28"/>
        </w:rPr>
        <w:t>«Становлянское»</w:t>
      </w:r>
      <w:r>
        <w:rPr>
          <w:sz w:val="28"/>
        </w:rPr>
        <w:t xml:space="preserve"> возбуждено уголовное дело</w:t>
      </w:r>
      <w:r>
        <w:rPr>
          <w:sz w:val="28"/>
        </w:rPr>
        <w:t xml:space="preserve"> по </w:t>
      </w:r>
      <w:r>
        <w:rPr>
          <w:sz w:val="28"/>
        </w:rPr>
        <w:t xml:space="preserve">признакам состава преступления, предусмотренного </w:t>
      </w:r>
      <w:r>
        <w:rPr>
          <w:sz w:val="28"/>
        </w:rPr>
        <w:t>ч</w:t>
      </w:r>
      <w:r>
        <w:rPr>
          <w:sz w:val="28"/>
        </w:rPr>
        <w:t>астью</w:t>
      </w:r>
      <w:r>
        <w:rPr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 xml:space="preserve"> ст</w:t>
      </w:r>
      <w:r>
        <w:rPr>
          <w:sz w:val="28"/>
        </w:rPr>
        <w:t>атьи</w:t>
      </w:r>
      <w:r>
        <w:rPr>
          <w:sz w:val="28"/>
        </w:rPr>
        <w:t xml:space="preserve"> 159 УК РФ.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0F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</w:t>
      </w:r>
      <w:r>
        <w:rPr>
          <w:sz w:val="28"/>
        </w:rPr>
        <w:t xml:space="preserve">остановлением следователя </w:t>
      </w:r>
      <w:r>
        <w:rPr>
          <w:sz w:val="28"/>
        </w:rPr>
        <w:t xml:space="preserve"> по данному уголовному делу признана потерпевшей</w:t>
      </w:r>
      <w:r>
        <w:rPr>
          <w:sz w:val="28"/>
        </w:rPr>
        <w:t xml:space="preserve"> заявительница</w:t>
      </w:r>
      <w:r>
        <w:rPr>
          <w:sz w:val="28"/>
        </w:rPr>
        <w:t>.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</w:p>
    <w:p w14:paraId="10000000">
      <w:pPr>
        <w:ind w:firstLine="539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В</w:t>
      </w:r>
      <w:r>
        <w:rPr>
          <w:sz w:val="28"/>
        </w:rPr>
        <w:t xml:space="preserve"> результате следственных действий установлен</w:t>
      </w:r>
      <w:r>
        <w:rPr>
          <w:sz w:val="28"/>
        </w:rPr>
        <w:t>о, что</w:t>
      </w:r>
      <w:r>
        <w:rPr>
          <w:sz w:val="28"/>
        </w:rPr>
        <w:t xml:space="preserve"> пенсионер</w:t>
      </w:r>
      <w:r>
        <w:rPr>
          <w:sz w:val="28"/>
        </w:rPr>
        <w:t>, будучи введенной неустановленным лицом в заблуждение, путем обмана,</w:t>
      </w:r>
      <w:r>
        <w:rPr>
          <w:sz w:val="28"/>
        </w:rPr>
        <w:t xml:space="preserve"> посредством внесения наличных денежных средств через </w:t>
      </w:r>
      <w:r>
        <w:rPr>
          <w:sz w:val="28"/>
        </w:rPr>
        <w:t>банкомат</w:t>
      </w:r>
      <w:r>
        <w:rPr>
          <w:sz w:val="28"/>
        </w:rPr>
        <w:t xml:space="preserve"> внесла на </w:t>
      </w:r>
      <w:r>
        <w:rPr>
          <w:sz w:val="28"/>
        </w:rPr>
        <w:t xml:space="preserve">расчетный </w:t>
      </w:r>
      <w:r>
        <w:rPr>
          <w:sz w:val="28"/>
        </w:rPr>
        <w:t>счет.......</w:t>
      </w:r>
      <w:r>
        <w:rPr>
          <w:sz w:val="28"/>
        </w:rPr>
        <w:t xml:space="preserve"> </w:t>
      </w:r>
      <w:r>
        <w:rPr>
          <w:sz w:val="28"/>
        </w:rPr>
        <w:t>ПАО «</w:t>
      </w:r>
      <w:r>
        <w:rPr>
          <w:sz w:val="28"/>
        </w:rPr>
        <w:t>ВТБ Банк»</w:t>
      </w:r>
      <w:r>
        <w:rPr>
          <w:sz w:val="28"/>
        </w:rPr>
        <w:t xml:space="preserve"> жительнице Ленинградской области</w:t>
      </w:r>
      <w:r>
        <w:rPr>
          <w:sz w:val="28"/>
        </w:rPr>
        <w:t xml:space="preserve"> денежные средства в сумме </w:t>
      </w:r>
      <w:r>
        <w:rPr>
          <w:sz w:val="28"/>
        </w:rPr>
        <w:t>645</w:t>
      </w:r>
      <w:r>
        <w:rPr>
          <w:sz w:val="28"/>
        </w:rPr>
        <w:t>000 рублей.</w:t>
      </w:r>
      <w:r>
        <w:rPr>
          <w:sz w:val="28"/>
        </w:rPr>
        <w:t xml:space="preserve"> Указанная сумма денежных средств потерпевшей</w:t>
      </w:r>
      <w:r>
        <w:rPr>
          <w:sz w:val="28"/>
        </w:rPr>
        <w:t xml:space="preserve"> не возвращена.</w:t>
      </w:r>
      <w:r>
        <w:rPr>
          <w:sz w:val="28"/>
        </w:rPr>
        <w:t xml:space="preserve">     </w:t>
      </w:r>
    </w:p>
    <w:p w14:paraId="11000000">
      <w:pPr>
        <w:widowControl w:val="0"/>
        <w:ind w:firstLine="539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В силу пункта 1 статьи 847 Гражданского кодекса Российской Федерации права лиц, осуществляющих от имени клиента распоряжения о перечислении и выдаче средств со счета, удостоверяются клиентом путем представления банку документов, предусмотренных законом, установленными в соответствии с ним банковскими правилами и договором банковского счета.</w:t>
      </w:r>
    </w:p>
    <w:p w14:paraId="12000000">
      <w:pPr>
        <w:widowControl w:val="0"/>
        <w:ind w:firstLine="539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Исходя из положений данной статьи, все поступающие на счет банковской карты денежные средства фактически поступают во владение и распоряжение держателя карты, который несет ответственность за ее сохранность.</w:t>
      </w:r>
    </w:p>
    <w:p w14:paraId="13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Согласно п</w:t>
      </w:r>
      <w:r>
        <w:rPr>
          <w:sz w:val="28"/>
        </w:rPr>
        <w:t>ункту</w:t>
      </w:r>
      <w:r>
        <w:rPr>
          <w:sz w:val="28"/>
        </w:rPr>
        <w:t xml:space="preserve"> 1 ст</w:t>
      </w:r>
      <w:r>
        <w:rPr>
          <w:sz w:val="28"/>
        </w:rPr>
        <w:t>атьи</w:t>
      </w:r>
      <w:r>
        <w:rPr>
          <w:sz w:val="28"/>
        </w:rPr>
        <w:t xml:space="preserve"> 1102 ГК РФ л</w:t>
      </w:r>
      <w:r>
        <w:rPr>
          <w:sz w:val="28"/>
        </w:rPr>
        <w:t>ицо, которое без установленных законом, иными правовыми актами или сделкой оснований приобрело или сберегло имущество (приобретатель) за счет другого лица (потерпевшего), обязано возвратить пос</w:t>
      </w:r>
      <w:r>
        <w:rPr>
          <w:sz w:val="28"/>
        </w:rPr>
        <w:t xml:space="preserve">леднему неосновательно приобретенное или сбереженное имущество (неосновательное обогащение), за исключением случаев, предусмотренных статьей 1109 </w:t>
      </w:r>
      <w:r>
        <w:rPr>
          <w:sz w:val="28"/>
        </w:rPr>
        <w:t>этого кодекса</w:t>
      </w:r>
      <w:r>
        <w:rPr>
          <w:sz w:val="28"/>
        </w:rPr>
        <w:t xml:space="preserve">. </w:t>
      </w:r>
    </w:p>
    <w:p w14:paraId="14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Согласно ст</w:t>
      </w:r>
      <w:r>
        <w:rPr>
          <w:sz w:val="28"/>
        </w:rPr>
        <w:t>атье</w:t>
      </w:r>
      <w:r>
        <w:rPr>
          <w:sz w:val="28"/>
        </w:rPr>
        <w:t xml:space="preserve"> 1009 ГК РФ, не подлежат возврату в качестве неосновательного обогащения: </w:t>
      </w:r>
    </w:p>
    <w:p w14:paraId="15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1) имущество, переданное во исполнение обязательства до наступления срока исполнения, если обязательством не предусмотрено иное; </w:t>
      </w:r>
    </w:p>
    <w:p w14:paraId="16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2) имущество, переданное во исполнение обязательства по истечении срока исковой давности; </w:t>
      </w:r>
    </w:p>
    <w:p w14:paraId="17000000">
      <w:pPr>
        <w:ind w:firstLine="539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3) заработная плата и приравненные к ней платежи, пенсии, пособия, стипендии, возмещение вреда, причиненного жизни или здоровью, алименты и иные денежные суммы, предоставленные гражданину в качестве средства к </w:t>
      </w:r>
      <w:r>
        <w:rPr>
          <w:sz w:val="28"/>
        </w:rPr>
        <w:t xml:space="preserve">существованию, при отсутствии недобросовестности с его стороны и счетной ошибки; </w:t>
      </w:r>
    </w:p>
    <w:p w14:paraId="18000000">
      <w:pPr>
        <w:ind w:firstLine="539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4) денежные суммы и иное имущество, предоставленные во исполнение несуществующего обязательства, если приобретатель докажет, что лицо, требующее возврата имущества, знало об отсутствии обязательства либо предоставило имущество в целях благотворительности. </w:t>
      </w:r>
    </w:p>
    <w:p w14:paraId="19000000">
      <w:pPr>
        <w:widowControl w:val="0"/>
        <w:ind w:firstLine="539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Указанные положения, применяются независимо от того, явилось ли неосновательное обогащение результатом поведения приобретателя имущества, самого потерпевшего, третьих лиц или произошло помимо их воли.</w:t>
      </w:r>
    </w:p>
    <w:p w14:paraId="1A000000">
      <w:pPr>
        <w:widowControl w:val="0"/>
        <w:ind w:firstLine="539" w:left="0"/>
        <w:jc w:val="both"/>
        <w:rPr>
          <w:sz w:val="28"/>
        </w:rPr>
      </w:pPr>
      <w:r>
        <w:rPr>
          <w:sz w:val="28"/>
        </w:rPr>
        <w:t xml:space="preserve"> Из приведенн</w:t>
      </w:r>
      <w:r>
        <w:rPr>
          <w:sz w:val="28"/>
        </w:rPr>
        <w:t>ых норм</w:t>
      </w:r>
      <w:r>
        <w:rPr>
          <w:sz w:val="28"/>
        </w:rPr>
        <w:t xml:space="preserve"> закона</w:t>
      </w:r>
      <w:r>
        <w:rPr>
          <w:sz w:val="28"/>
        </w:rPr>
        <w:t xml:space="preserve"> следует, что обязательство из неосновательного обогащения возникает тогда, когда имеет место приобретение или сбережение имущества, которое произведено за счет другого лица, и это приобретение или сбережение имущества не основано ни на законе, ни на сделке, то есть происходит неосновательно. </w:t>
      </w:r>
    </w:p>
    <w:p w14:paraId="1B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По делам о взыскании неосновательного обогащения на истца возлагается обязанность доказать факт приобретения или сбережения имущества ответчиком, а на ответчика - обязанность доказать наличие законных оснований для приобретения или сбережения такого имущества либо наличие обстоятельств, при которых неосновательное обогащение в силу закона не подлежит возврату. </w:t>
      </w:r>
    </w:p>
    <w:p w14:paraId="1C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Таким образом, материалами уголовного дела подтверждается факт перечисления денежных средств истца на счет ответчика в </w:t>
      </w:r>
      <w:r>
        <w:rPr>
          <w:sz w:val="28"/>
        </w:rPr>
        <w:t xml:space="preserve">отсутствие </w:t>
      </w:r>
      <w:r>
        <w:rPr>
          <w:sz w:val="28"/>
        </w:rPr>
        <w:t>между ними</w:t>
      </w:r>
      <w:r>
        <w:rPr>
          <w:sz w:val="28"/>
        </w:rPr>
        <w:t xml:space="preserve"> </w:t>
      </w:r>
      <w:r>
        <w:rPr>
          <w:sz w:val="28"/>
        </w:rPr>
        <w:t xml:space="preserve">обязательств, </w:t>
      </w:r>
      <w:r>
        <w:rPr>
          <w:sz w:val="28"/>
        </w:rPr>
        <w:t xml:space="preserve">иных законных оснований, </w:t>
      </w:r>
      <w:r>
        <w:rPr>
          <w:sz w:val="28"/>
        </w:rPr>
        <w:t>а также намерения истца передать ответчику денежные средства в целях благотворительности.</w:t>
      </w:r>
    </w:p>
    <w:p w14:paraId="1D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Самостоятельно защитить свои права и закон</w:t>
      </w:r>
      <w:r>
        <w:rPr>
          <w:sz w:val="28"/>
        </w:rPr>
        <w:t>ные интересы заявитель не может</w:t>
      </w:r>
      <w:r>
        <w:rPr>
          <w:sz w:val="28"/>
        </w:rPr>
        <w:t xml:space="preserve"> поскольку </w:t>
      </w:r>
      <w:r>
        <w:rPr>
          <w:sz w:val="28"/>
        </w:rPr>
        <w:t>не имеет юридического образования</w:t>
      </w:r>
      <w:r>
        <w:rPr>
          <w:sz w:val="28"/>
        </w:rPr>
        <w:t xml:space="preserve">, </w:t>
      </w:r>
      <w:r>
        <w:rPr>
          <w:sz w:val="28"/>
        </w:rPr>
        <w:t xml:space="preserve">является </w:t>
      </w:r>
      <w:r>
        <w:rPr>
          <w:sz w:val="28"/>
        </w:rPr>
        <w:t>пенсионером</w:t>
      </w:r>
      <w:r>
        <w:rPr>
          <w:sz w:val="28"/>
        </w:rPr>
        <w:t>, в связи с чем обратилась к прокурору</w:t>
      </w:r>
      <w:r>
        <w:rPr>
          <w:sz w:val="28"/>
        </w:rPr>
        <w:t xml:space="preserve"> района</w:t>
      </w:r>
      <w:r>
        <w:rPr>
          <w:sz w:val="28"/>
        </w:rPr>
        <w:t xml:space="preserve"> с заявлением</w:t>
      </w:r>
      <w:r>
        <w:rPr>
          <w:sz w:val="28"/>
        </w:rPr>
        <w:t xml:space="preserve"> о взыскании в судебном порядке с ответчика </w:t>
      </w:r>
      <w:r>
        <w:rPr>
          <w:sz w:val="28"/>
        </w:rPr>
        <w:t>нео</w:t>
      </w:r>
      <w:r>
        <w:rPr>
          <w:sz w:val="28"/>
        </w:rPr>
        <w:t>сновательного</w:t>
      </w:r>
      <w:r>
        <w:rPr>
          <w:sz w:val="28"/>
        </w:rPr>
        <w:t xml:space="preserve"> обогащения</w:t>
      </w:r>
      <w:r>
        <w:rPr>
          <w:sz w:val="28"/>
        </w:rPr>
        <w:t>.</w:t>
      </w:r>
    </w:p>
    <w:p w14:paraId="1E000000">
      <w:pPr>
        <w:ind w:firstLine="567" w:left="0" w:right="0"/>
        <w:jc w:val="both"/>
        <w:rPr>
          <w:sz w:val="28"/>
        </w:rPr>
      </w:pPr>
      <w:r>
        <w:rPr>
          <w:sz w:val="28"/>
        </w:rPr>
        <w:t>По результатам проверки прокурором района в Сланцевский городской суд Ленинградской области исковое заявление о взыскании с виновницы в пользу потерпевшей</w:t>
      </w:r>
      <w:r>
        <w:rPr>
          <w:sz w:val="28"/>
        </w:rPr>
        <w:t xml:space="preserve"> </w:t>
      </w:r>
      <w:r>
        <w:rPr>
          <w:sz w:val="28"/>
        </w:rPr>
        <w:t xml:space="preserve">неосновательного обогащения в размере </w:t>
      </w:r>
      <w:r>
        <w:rPr>
          <w:sz w:val="28"/>
        </w:rPr>
        <w:t>645</w:t>
      </w:r>
      <w:r>
        <w:rPr>
          <w:sz w:val="28"/>
        </w:rPr>
        <w:t>000</w:t>
      </w:r>
      <w:r>
        <w:rPr>
          <w:sz w:val="28"/>
        </w:rPr>
        <w:t xml:space="preserve"> рублей.</w:t>
      </w:r>
      <w:r>
        <w:rPr>
          <w:sz w:val="28"/>
        </w:rPr>
        <w:t xml:space="preserve"> </w:t>
      </w:r>
    </w:p>
    <w:p w14:paraId="1F000000">
      <w:pPr>
        <w:ind w:right="-1333"/>
        <w:jc w:val="both"/>
        <w:rPr>
          <w:sz w:val="28"/>
        </w:rPr>
      </w:pPr>
    </w:p>
    <w:p w14:paraId="20000000">
      <w:pPr>
        <w:ind w:right="-1333"/>
        <w:jc w:val="both"/>
        <w:rPr>
          <w:sz w:val="28"/>
        </w:rPr>
      </w:pPr>
    </w:p>
    <w:p w14:paraId="21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Помощник прокурора района </w:t>
      </w:r>
    </w:p>
    <w:p w14:paraId="22000000">
      <w:pPr>
        <w:spacing w:line="240" w:lineRule="exact"/>
        <w:ind w:right="-1333"/>
        <w:jc w:val="both"/>
        <w:rPr>
          <w:sz w:val="28"/>
        </w:rPr>
      </w:pPr>
    </w:p>
    <w:p w14:paraId="23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 А.В. Герасимов    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Balloon Text"/>
    <w:basedOn w:val="Style_1"/>
    <w:link w:val="Style_6_ch"/>
    <w:rPr>
      <w:rFonts w:ascii="Tahoma" w:hAnsi="Tahoma"/>
      <w:sz w:val="16"/>
    </w:rPr>
  </w:style>
  <w:style w:styleId="Style_6_ch" w:type="character">
    <w:name w:val="Balloon Text"/>
    <w:basedOn w:val="Style_1_ch"/>
    <w:link w:val="Style_6"/>
    <w:rPr>
      <w:rFonts w:ascii="Tahoma" w:hAnsi="Tahoma"/>
      <w:sz w:val="16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Заголовок статьи"/>
    <w:basedOn w:val="Style_1"/>
    <w:next w:val="Style_1"/>
    <w:link w:val="Style_9_ch"/>
    <w:pPr>
      <w:ind w:hanging="892" w:left="1612"/>
      <w:jc w:val="both"/>
    </w:pPr>
    <w:rPr>
      <w:rFonts w:ascii="Arial" w:hAnsi="Arial"/>
    </w:rPr>
  </w:style>
  <w:style w:styleId="Style_9_ch" w:type="character">
    <w:name w:val="Заголовок статьи"/>
    <w:basedOn w:val="Style_1_ch"/>
    <w:link w:val="Style_9"/>
    <w:rPr>
      <w:rFonts w:ascii="Arial" w:hAnsi="Arial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Цветовое выделение"/>
    <w:link w:val="Style_13_ch"/>
    <w:rPr>
      <w:b w:val="1"/>
      <w:color w:val="26282F"/>
    </w:rPr>
  </w:style>
  <w:style w:styleId="Style_13_ch" w:type="character">
    <w:name w:val="Цветовое выделение"/>
    <w:link w:val="Style_13"/>
    <w:rPr>
      <w:b w:val="1"/>
      <w:color w:val="26282F"/>
    </w:rPr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2025-11-14T14:58:18Z</dcterms:modified>
</cp:coreProperties>
</file>