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</w:t>
      </w:r>
      <w:r>
        <w:rPr>
          <w:b w:val="1"/>
          <w:sz w:val="28"/>
        </w:rPr>
        <w:t xml:space="preserve">                        </w:t>
      </w:r>
    </w:p>
    <w:p w14:paraId="07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«В магазине «Пятёрочка» выявлены нарушения </w:t>
      </w:r>
    </w:p>
    <w:p w14:paraId="08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законодательства о противодействии терроризму</w:t>
      </w:r>
      <w:r>
        <w:rPr>
          <w:b w:val="1"/>
          <w:sz w:val="28"/>
        </w:rPr>
        <w:t>»</w:t>
      </w:r>
      <w:r>
        <w:rPr>
          <w:sz w:val="28"/>
        </w:rPr>
        <w:t xml:space="preserve"> </w:t>
      </w:r>
    </w:p>
    <w:p w14:paraId="09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  </w:t>
      </w:r>
    </w:p>
    <w:p w14:paraId="0A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П</w:t>
      </w:r>
      <w:r>
        <w:rPr>
          <w:sz w:val="28"/>
        </w:rPr>
        <w:t xml:space="preserve">рокуратурой </w:t>
      </w:r>
      <w:r>
        <w:rPr>
          <w:sz w:val="28"/>
        </w:rPr>
        <w:t>Становлянского района</w:t>
      </w:r>
      <w:r>
        <w:rPr>
          <w:sz w:val="28"/>
        </w:rPr>
        <w:t xml:space="preserve"> проведена проверка исполнения законодательства </w:t>
      </w:r>
      <w:r>
        <w:rPr>
          <w:sz w:val="28"/>
        </w:rPr>
        <w:t>о противодействии терроризму</w:t>
      </w:r>
      <w:r>
        <w:rPr>
          <w:sz w:val="28"/>
        </w:rPr>
        <w:t xml:space="preserve"> в деятельности ИП в</w:t>
      </w:r>
      <w:r>
        <w:rPr>
          <w:sz w:val="28"/>
        </w:rPr>
        <w:t xml:space="preserve"> </w:t>
      </w:r>
      <w:r>
        <w:rPr>
          <w:color w:val="22272F"/>
          <w:sz w:val="28"/>
          <w:highlight w:val="white"/>
        </w:rPr>
        <w:t>торгов</w:t>
      </w:r>
      <w:r>
        <w:rPr>
          <w:color w:val="22272F"/>
          <w:sz w:val="28"/>
          <w:highlight w:val="white"/>
        </w:rPr>
        <w:t>ом</w:t>
      </w:r>
      <w:r>
        <w:rPr>
          <w:color w:val="22272F"/>
          <w:sz w:val="28"/>
          <w:highlight w:val="white"/>
        </w:rPr>
        <w:t xml:space="preserve"> объекте</w:t>
      </w:r>
      <w:r>
        <w:rPr>
          <w:color w:val="22272F"/>
          <w:sz w:val="28"/>
          <w:highlight w:val="white"/>
        </w:rPr>
        <w:t xml:space="preserve"> </w:t>
      </w:r>
      <w:r>
        <w:rPr>
          <w:sz w:val="28"/>
        </w:rPr>
        <w:t xml:space="preserve">– </w:t>
      </w:r>
      <w:r>
        <w:rPr>
          <w:sz w:val="28"/>
        </w:rPr>
        <w:t>магазин «</w:t>
      </w:r>
      <w:r>
        <w:rPr>
          <w:sz w:val="28"/>
        </w:rPr>
        <w:t>Пятёрочка</w:t>
      </w:r>
      <w:r>
        <w:rPr>
          <w:sz w:val="28"/>
        </w:rPr>
        <w:t>»</w:t>
      </w:r>
      <w:r>
        <w:rPr>
          <w:sz w:val="28"/>
        </w:rPr>
        <w:t xml:space="preserve"> ООО «Агроторг»</w:t>
      </w:r>
      <w:r>
        <w:rPr>
          <w:sz w:val="28"/>
        </w:rPr>
        <w:t xml:space="preserve"> в</w:t>
      </w:r>
      <w:r>
        <w:rPr>
          <w:sz w:val="28"/>
        </w:rPr>
        <w:t xml:space="preserve"> Становлянском районе Липецкой области</w:t>
      </w:r>
      <w:r>
        <w:rPr>
          <w:sz w:val="28"/>
        </w:rPr>
        <w:t>.</w:t>
      </w:r>
    </w:p>
    <w:p w14:paraId="0B000000">
      <w:pPr>
        <w:pStyle w:val="Style_1"/>
        <w:spacing w:after="0" w:before="0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</w:t>
      </w:r>
      <w:r>
        <w:rPr>
          <w:rFonts w:ascii="Times New Roman" w:hAnsi="Times New Roman"/>
          <w:b w:val="0"/>
          <w:sz w:val="28"/>
        </w:rPr>
        <w:t xml:space="preserve">  </w:t>
      </w:r>
      <w:r>
        <w:rPr>
          <w:rFonts w:ascii="Times New Roman" w:hAnsi="Times New Roman"/>
          <w:b w:val="0"/>
          <w:sz w:val="28"/>
        </w:rPr>
        <w:t xml:space="preserve">В ходе проверки установлено, </w:t>
      </w:r>
      <w:r>
        <w:rPr>
          <w:rFonts w:ascii="Times New Roman" w:hAnsi="Times New Roman"/>
          <w:b w:val="0"/>
          <w:sz w:val="28"/>
        </w:rPr>
        <w:t xml:space="preserve">что </w:t>
      </w:r>
      <w:r>
        <w:rPr>
          <w:rFonts w:ascii="Times New Roman" w:hAnsi="Times New Roman"/>
          <w:b w:val="0"/>
          <w:sz w:val="28"/>
        </w:rPr>
        <w:t xml:space="preserve">собственником </w:t>
      </w:r>
      <w:r>
        <w:rPr>
          <w:rFonts w:ascii="Times New Roman" w:hAnsi="Times New Roman"/>
          <w:b w:val="0"/>
          <w:sz w:val="28"/>
        </w:rPr>
        <w:t>указанного здания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не соблюдаются Требования </w:t>
      </w:r>
      <w:r>
        <w:rPr>
          <w:rFonts w:ascii="Times New Roman" w:hAnsi="Times New Roman"/>
          <w:b w:val="0"/>
          <w:sz w:val="28"/>
        </w:rPr>
        <w:t xml:space="preserve">законодательства об </w:t>
      </w:r>
      <w:r>
        <w:rPr>
          <w:rFonts w:ascii="Times New Roman" w:hAnsi="Times New Roman"/>
          <w:b w:val="0"/>
          <w:color w:val="22272F"/>
          <w:sz w:val="28"/>
          <w:highlight w:val="white"/>
        </w:rPr>
        <w:t xml:space="preserve">антитеррористической защищенности торговых объектов </w:t>
      </w:r>
      <w:r>
        <w:rPr>
          <w:rFonts w:ascii="Times New Roman" w:hAnsi="Times New Roman"/>
          <w:b w:val="0"/>
          <w:sz w:val="28"/>
        </w:rPr>
        <w:t>(территорий) и формы паспорта безопасности торгового объекта (территории)</w:t>
      </w:r>
      <w:r>
        <w:rPr>
          <w:rFonts w:ascii="Times New Roman" w:hAnsi="Times New Roman"/>
          <w:b w:val="0"/>
          <w:color w:val="22272F"/>
          <w:sz w:val="28"/>
          <w:highlight w:val="white"/>
        </w:rPr>
        <w:t xml:space="preserve">, утвержденных </w:t>
      </w:r>
      <w:r>
        <w:rPr>
          <w:rFonts w:ascii="Times New Roman" w:hAnsi="Times New Roman"/>
          <w:b w:val="0"/>
          <w:sz w:val="28"/>
        </w:rPr>
        <w:t xml:space="preserve">постановлением Правительства РФ от 19 октября 2017 г. N 1273 </w:t>
      </w:r>
      <w:r>
        <w:rPr>
          <w:rFonts w:ascii="Times New Roman" w:hAnsi="Times New Roman"/>
          <w:b w:val="0"/>
          <w:sz w:val="28"/>
        </w:rPr>
        <w:t>(</w:t>
      </w:r>
      <w:r>
        <w:rPr>
          <w:rFonts w:ascii="Times New Roman" w:hAnsi="Times New Roman"/>
          <w:b w:val="0"/>
          <w:sz w:val="28"/>
        </w:rPr>
        <w:t xml:space="preserve">далее </w:t>
      </w:r>
      <w:r>
        <w:rPr>
          <w:rFonts w:ascii="Times New Roman" w:hAnsi="Times New Roman"/>
          <w:b w:val="0"/>
          <w:sz w:val="28"/>
        </w:rPr>
        <w:t xml:space="preserve">- </w:t>
      </w:r>
      <w:r>
        <w:rPr>
          <w:rFonts w:ascii="Times New Roman" w:hAnsi="Times New Roman"/>
          <w:b w:val="0"/>
          <w:sz w:val="28"/>
        </w:rPr>
        <w:t>Требования</w:t>
      </w:r>
      <w:r>
        <w:rPr>
          <w:rFonts w:ascii="Times New Roman" w:hAnsi="Times New Roman"/>
          <w:b w:val="0"/>
          <w:sz w:val="28"/>
        </w:rPr>
        <w:t>)</w:t>
      </w:r>
      <w:r>
        <w:rPr>
          <w:rFonts w:ascii="Times New Roman" w:hAnsi="Times New Roman"/>
          <w:b w:val="0"/>
          <w:sz w:val="28"/>
        </w:rPr>
        <w:t>, а именно не проведено категорирование объекта торговли.</w:t>
      </w:r>
    </w:p>
    <w:p w14:paraId="0C000000">
      <w:pPr>
        <w:ind w:firstLine="567" w:left="0" w:right="-1"/>
        <w:jc w:val="both"/>
        <w:rPr>
          <w:sz w:val="28"/>
        </w:rPr>
      </w:pPr>
      <w:r>
        <w:rPr>
          <w:sz w:val="28"/>
        </w:rPr>
        <w:t>В соответствии со ст</w:t>
      </w:r>
      <w:r>
        <w:rPr>
          <w:sz w:val="28"/>
        </w:rPr>
        <w:t>атьями</w:t>
      </w:r>
      <w:r>
        <w:rPr>
          <w:sz w:val="28"/>
        </w:rPr>
        <w:t xml:space="preserve"> 2, 5 </w:t>
      </w:r>
      <w:r>
        <w:rPr>
          <w:sz w:val="28"/>
        </w:rPr>
        <w:t>Федерального закона от 6 марта 2006 г. </w:t>
      </w:r>
      <w:r>
        <w:rPr>
          <w:sz w:val="28"/>
        </w:rPr>
        <w:t>№</w:t>
      </w:r>
      <w:r>
        <w:rPr>
          <w:sz w:val="28"/>
        </w:rPr>
        <w:t xml:space="preserve"> 35-ФЗ </w:t>
      </w:r>
      <w:r>
        <w:rPr>
          <w:sz w:val="28"/>
        </w:rPr>
        <w:t>«</w:t>
      </w:r>
      <w:r>
        <w:rPr>
          <w:sz w:val="28"/>
        </w:rPr>
        <w:t>О противодействии терроризму</w:t>
      </w:r>
      <w:r>
        <w:rPr>
          <w:sz w:val="28"/>
        </w:rPr>
        <w:t>»</w:t>
      </w:r>
      <w:r>
        <w:rPr>
          <w:sz w:val="28"/>
        </w:rPr>
        <w:t xml:space="preserve"> (далее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ФЗ «О противодействии терроризму») пр</w:t>
      </w:r>
      <w:r>
        <w:rPr>
          <w:sz w:val="28"/>
        </w:rPr>
        <w:t>отиводействие терроризму в Российской Федерации основывается в числе прочих на следующих основных принципах:</w:t>
      </w:r>
      <w:r>
        <w:rPr>
          <w:sz w:val="28"/>
        </w:rPr>
        <w:t xml:space="preserve"> </w:t>
      </w:r>
      <w:r>
        <w:rPr>
          <w:sz w:val="28"/>
        </w:rPr>
        <w:t>обеспечение и защита основных прав и свобод человека и гражданина</w:t>
      </w:r>
      <w:r>
        <w:rPr>
          <w:sz w:val="28"/>
        </w:rPr>
        <w:t xml:space="preserve">, </w:t>
      </w:r>
      <w:r>
        <w:rPr>
          <w:sz w:val="28"/>
        </w:rPr>
        <w:t>законность</w:t>
      </w:r>
      <w:r>
        <w:rPr>
          <w:sz w:val="28"/>
        </w:rPr>
        <w:t xml:space="preserve">, </w:t>
      </w:r>
      <w:r>
        <w:rPr>
          <w:sz w:val="28"/>
        </w:rPr>
        <w:t>приоритет мер предупреждения терроризма</w:t>
      </w:r>
      <w:r>
        <w:rPr>
          <w:sz w:val="28"/>
        </w:rPr>
        <w:t xml:space="preserve">, </w:t>
      </w:r>
      <w:r>
        <w:rPr>
          <w:sz w:val="28"/>
        </w:rPr>
        <w:t>минимизация и (или) ликвидация последствий проявлений терроризма;</w:t>
      </w:r>
    </w:p>
    <w:p w14:paraId="0D000000">
      <w:pPr>
        <w:ind w:firstLine="567" w:left="0" w:right="-1"/>
        <w:jc w:val="both"/>
        <w:rPr>
          <w:sz w:val="28"/>
        </w:rPr>
      </w:pPr>
      <w:r>
        <w:rPr>
          <w:sz w:val="28"/>
        </w:rPr>
        <w:t>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и форму паспорта безопасности таких объектов (территорий).</w:t>
      </w:r>
    </w:p>
    <w:p w14:paraId="0E000000">
      <w:pPr>
        <w:ind w:firstLine="567" w:left="0" w:right="-1"/>
        <w:jc w:val="both"/>
        <w:rPr>
          <w:sz w:val="28"/>
        </w:rPr>
      </w:pPr>
      <w:r>
        <w:rPr>
          <w:sz w:val="28"/>
        </w:rPr>
        <w:t>Физические лица, осуществляющие предпринимательскую деятельность без образования юридического лица либо использующие принадлежащее им имущество в социальных, благотворительных, культурных, образовательных или иных общественно полезных целях, не связанных с извлечением прибыли, выполняют требования к антитеррористической защищенности объектов (территорий), используемых для осуществления указанных видов деятельности и находящихся в их собственности или принадлежащих им на ином законном основании.</w:t>
      </w:r>
    </w:p>
    <w:p w14:paraId="0F000000">
      <w:pPr>
        <w:ind w:firstLine="567" w:left="0" w:right="-1"/>
        <w:jc w:val="both"/>
        <w:rPr>
          <w:sz w:val="28"/>
        </w:rPr>
      </w:pPr>
      <w:r>
        <w:rPr>
          <w:sz w:val="28"/>
        </w:rPr>
        <w:t>В соответствии с п</w:t>
      </w:r>
      <w:r>
        <w:rPr>
          <w:sz w:val="28"/>
        </w:rPr>
        <w:t>унктом</w:t>
      </w:r>
      <w:r>
        <w:rPr>
          <w:sz w:val="28"/>
        </w:rPr>
        <w:t xml:space="preserve"> 4 ч</w:t>
      </w:r>
      <w:r>
        <w:rPr>
          <w:sz w:val="28"/>
        </w:rPr>
        <w:t>асти</w:t>
      </w:r>
      <w:r>
        <w:rPr>
          <w:sz w:val="28"/>
        </w:rPr>
        <w:t xml:space="preserve"> 2 ст</w:t>
      </w:r>
      <w:r>
        <w:rPr>
          <w:sz w:val="28"/>
        </w:rPr>
        <w:t>атьи</w:t>
      </w:r>
      <w:r>
        <w:rPr>
          <w:sz w:val="28"/>
        </w:rPr>
        <w:t xml:space="preserve"> 5 </w:t>
      </w:r>
      <w:r>
        <w:rPr>
          <w:sz w:val="28"/>
        </w:rPr>
        <w:t>ФЗ «</w:t>
      </w:r>
      <w:r>
        <w:rPr>
          <w:sz w:val="28"/>
        </w:rPr>
        <w:t>О противодействии</w:t>
      </w:r>
      <w:r>
        <w:rPr>
          <w:sz w:val="28"/>
        </w:rPr>
        <w:t xml:space="preserve"> терроризму</w:t>
      </w:r>
      <w:r>
        <w:rPr>
          <w:sz w:val="28"/>
        </w:rPr>
        <w:t>»</w:t>
      </w:r>
      <w:r>
        <w:rPr>
          <w:sz w:val="28"/>
        </w:rPr>
        <w:t xml:space="preserve"> постановлением </w:t>
      </w:r>
      <w:r>
        <w:rPr>
          <w:sz w:val="28"/>
        </w:rPr>
        <w:t xml:space="preserve">Правительства РФ от 19 октября 2017 г. </w:t>
      </w:r>
      <w:r>
        <w:rPr>
          <w:sz w:val="28"/>
        </w:rPr>
        <w:t>№</w:t>
      </w:r>
      <w:r>
        <w:rPr>
          <w:sz w:val="28"/>
        </w:rPr>
        <w:t> 1273 утверждены Требования к антитеррористической защищенности торговых объектов (территорий) и формы паспорта безопасности торгового объекта</w:t>
      </w:r>
      <w:r>
        <w:rPr>
          <w:sz w:val="28"/>
        </w:rPr>
        <w:t>.</w:t>
      </w:r>
    </w:p>
    <w:p w14:paraId="10000000">
      <w:pPr>
        <w:ind w:firstLine="567" w:left="0" w:right="-1"/>
        <w:jc w:val="both"/>
        <w:rPr>
          <w:sz w:val="28"/>
        </w:rPr>
      </w:pPr>
      <w:r>
        <w:rPr>
          <w:sz w:val="28"/>
        </w:rPr>
        <w:t>Согласно п</w:t>
      </w:r>
      <w:r>
        <w:rPr>
          <w:sz w:val="28"/>
        </w:rPr>
        <w:t>одпунктам</w:t>
      </w:r>
      <w:r>
        <w:rPr>
          <w:sz w:val="28"/>
        </w:rPr>
        <w:t xml:space="preserve"> </w:t>
      </w:r>
      <w:r>
        <w:rPr>
          <w:sz w:val="28"/>
        </w:rPr>
        <w:t xml:space="preserve">5, </w:t>
      </w:r>
      <w:r>
        <w:rPr>
          <w:sz w:val="28"/>
        </w:rPr>
        <w:t>10,</w:t>
      </w:r>
      <w:r>
        <w:rPr>
          <w:sz w:val="28"/>
        </w:rPr>
        <w:t xml:space="preserve"> </w:t>
      </w:r>
      <w:r>
        <w:rPr>
          <w:sz w:val="28"/>
        </w:rPr>
        <w:t xml:space="preserve">14, 18, 19, 21 вышеназванных Требований </w:t>
      </w:r>
      <w:r>
        <w:rPr>
          <w:sz w:val="28"/>
        </w:rPr>
        <w:t>в целях установления дифференцированных требований к обеспечению антитеррористической защищенности торговых объектов (территорий) с учетом степени угрозы совершения на них террористического акта и масштаба возможных последствий совершения на них террористического акта осуществляется категорирование торговых объектов (территорий).</w:t>
      </w:r>
    </w:p>
    <w:p w14:paraId="11000000">
      <w:pPr>
        <w:ind w:firstLine="567" w:left="0" w:right="-1"/>
        <w:jc w:val="both"/>
        <w:rPr>
          <w:sz w:val="28"/>
        </w:rPr>
      </w:pPr>
      <w:r>
        <w:rPr>
          <w:sz w:val="28"/>
        </w:rPr>
        <w:t>Перечень торговых объектов (территорий), расположенных в пределах территории субъекта Российской Федерации и подлежащих категорированию в интересах их антитеррористической защиты, определяется органом исполнительной власти субъекта Российской Федерации</w:t>
      </w:r>
      <w:r>
        <w:rPr>
          <w:sz w:val="28"/>
        </w:rPr>
        <w:t>, уполномоченным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(далее - уполномоченный орган субъекта Российской Федерации), по согласованию с территориальным органом безопасности, территориальным органом Федеральной службы войск национальной гвардии Российской Федерации,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14:paraId="12000000">
      <w:pPr>
        <w:ind w:firstLine="567" w:left="0" w:right="-1"/>
        <w:jc w:val="both"/>
        <w:rPr>
          <w:b w:val="1"/>
          <w:sz w:val="28"/>
        </w:rPr>
      </w:pPr>
      <w:r>
        <w:rPr>
          <w:sz w:val="28"/>
        </w:rPr>
        <w:t xml:space="preserve">Для проведения категорирования торгового объекта (территории) решением правообладателя торгового объекта (территории) создается комиссия по обследованию и категорированию торгового объекта (территории) (далее - комиссия) в течение </w:t>
      </w:r>
      <w:r>
        <w:rPr>
          <w:sz w:val="28"/>
        </w:rPr>
        <w:t xml:space="preserve">1 месяца со дня получения уведомления о включении этого торгового объекта (территории) в перечень, предусмотренный </w:t>
      </w:r>
      <w:r>
        <w:rPr>
          <w:sz w:val="28"/>
        </w:rPr>
        <w:t>пунктом 5</w:t>
      </w:r>
      <w:r>
        <w:rPr>
          <w:sz w:val="28"/>
        </w:rPr>
        <w:t xml:space="preserve"> настоящих Требований</w:t>
      </w:r>
      <w:r>
        <w:rPr>
          <w:b w:val="1"/>
          <w:sz w:val="28"/>
        </w:rPr>
        <w:t>.</w:t>
      </w:r>
      <w:r>
        <w:rPr>
          <w:b w:val="1"/>
          <w:sz w:val="28"/>
        </w:rPr>
        <w:t xml:space="preserve"> </w:t>
      </w:r>
      <w:r>
        <w:rPr>
          <w:sz w:val="28"/>
        </w:rPr>
        <w:t>Срок работы комиссии составляет 30 рабочих дней.</w:t>
      </w:r>
    </w:p>
    <w:p w14:paraId="13000000">
      <w:pPr>
        <w:ind w:firstLine="567" w:left="0"/>
        <w:jc w:val="both"/>
        <w:rPr>
          <w:sz w:val="28"/>
        </w:rPr>
      </w:pPr>
      <w:r>
        <w:rPr>
          <w:sz w:val="28"/>
        </w:rPr>
        <w:t>Результаты работы комиссии оформляются актом обследования и категорирования торгового объекта (территории), который составляется в произвольной форме и содержит сведения, подтверждающие принятие комиссией решения о присвоении торговому объекту (территории) соответствующей категории, выводы об эффективности существующей антитеррористической защищенности торгового объекта (территории), а также рекомендации и перечень мер по прив</w:t>
      </w:r>
      <w:r>
        <w:rPr>
          <w:sz w:val="28"/>
        </w:rPr>
        <w:t>едению его антитеррористической защищенности в соответствие с настоящими требованиями.</w:t>
      </w:r>
    </w:p>
    <w:p w14:paraId="14000000">
      <w:pPr>
        <w:ind w:firstLine="567" w:left="0"/>
        <w:jc w:val="both"/>
        <w:rPr>
          <w:sz w:val="28"/>
        </w:rPr>
      </w:pPr>
      <w:r>
        <w:rPr>
          <w:sz w:val="28"/>
        </w:rPr>
        <w:t xml:space="preserve">Акт обследования и категорирования торгового объекта (территории) составляется в 2 экземплярах, подписывается всеми членами комиссии и является неотъемлемой частью </w:t>
      </w:r>
      <w:r>
        <w:rPr>
          <w:sz w:val="28"/>
        </w:rPr>
        <w:t>паспорта</w:t>
      </w:r>
      <w:r>
        <w:rPr>
          <w:sz w:val="28"/>
        </w:rPr>
        <w:t xml:space="preserve"> безопасности.</w:t>
      </w:r>
    </w:p>
    <w:p w14:paraId="15000000">
      <w:pPr>
        <w:ind w:firstLine="567" w:left="0"/>
        <w:jc w:val="both"/>
        <w:rPr>
          <w:sz w:val="28"/>
        </w:rPr>
      </w:pPr>
      <w:r>
        <w:rPr>
          <w:sz w:val="28"/>
        </w:rPr>
        <w:t>По решению правообладателя торгового объекта (территории) в соответствии с актом обследования и категорирования торгового объекта (территории) разрабатывается перечень мероприятий по обеспечению антитеррористической защищенности торгового объекта (территории) с учетом степени его потенциальной опасности и угрозы совершения террористических актов, а также прогнозного объема расходов на выполнение соответствующих мероприятий и источников финансирования.</w:t>
      </w:r>
    </w:p>
    <w:p w14:paraId="16000000">
      <w:pPr>
        <w:ind w:firstLine="567" w:left="0"/>
        <w:jc w:val="both"/>
        <w:rPr>
          <w:sz w:val="28"/>
        </w:rPr>
      </w:pPr>
      <w:r>
        <w:rPr>
          <w:sz w:val="28"/>
        </w:rPr>
        <w:t>Срок завершения указанных мероприятий, включая оборудование торгового объекта (территории) инженерно-техническими средствами охраны, не может превышать 2 лет со дня утверждения акта обследования и категорирования торгового объекта (территории).</w:t>
      </w:r>
    </w:p>
    <w:p w14:paraId="17000000">
      <w:pPr>
        <w:ind w:firstLine="567" w:left="0"/>
        <w:jc w:val="both"/>
        <w:rPr>
          <w:sz w:val="28"/>
        </w:rPr>
      </w:pPr>
      <w:r>
        <w:rPr>
          <w:sz w:val="28"/>
        </w:rPr>
        <w:t xml:space="preserve">На каждый торговый объект (территорию) в течение 30 дней после проведения его обследования и категорирования на основании акта обследования и категорирования торгового объекта (территории) разрабатывается </w:t>
      </w:r>
      <w:r>
        <w:rPr>
          <w:sz w:val="28"/>
        </w:rPr>
        <w:t>паспорт</w:t>
      </w:r>
      <w:r>
        <w:rPr>
          <w:sz w:val="28"/>
        </w:rPr>
        <w:t xml:space="preserve"> безопасности, представляющий собой информационно-справочный документ постоянного действия, отражающий состояние антитеррористической защищенности торгового объекта (территории) и содержащий перечень необходимых мероприятий по предупреждению (пресечению) террористических актов на торговом объекте (территории).</w:t>
      </w:r>
    </w:p>
    <w:p w14:paraId="18000000">
      <w:pPr>
        <w:ind w:firstLine="567" w:left="0"/>
        <w:jc w:val="both"/>
        <w:rPr>
          <w:sz w:val="28"/>
        </w:rPr>
      </w:pPr>
      <w:r>
        <w:rPr>
          <w:sz w:val="28"/>
        </w:rPr>
        <w:t>Паспорт безопасности в течение 30 дней со дня его составления подлежит согласованию с руководителями территориального органа безопасности,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уполномоченного органа субъекта Российской Федерации по месту нахождения торгового объекта (территории) или уполномоченными ими должностными лицами.</w:t>
      </w:r>
    </w:p>
    <w:p w14:paraId="19000000">
      <w:pPr>
        <w:ind w:firstLine="567" w:left="0" w:right="-1"/>
        <w:jc w:val="both"/>
        <w:rPr>
          <w:sz w:val="28"/>
        </w:rPr>
      </w:pPr>
      <w:r>
        <w:rPr>
          <w:sz w:val="28"/>
        </w:rPr>
        <w:t>В ходе проверки установлено, что ИП</w:t>
      </w:r>
      <w:r>
        <w:rPr>
          <w:sz w:val="28"/>
        </w:rPr>
        <w:t xml:space="preserve"> явля</w:t>
      </w:r>
      <w:r>
        <w:rPr>
          <w:sz w:val="28"/>
        </w:rPr>
        <w:t>е</w:t>
      </w:r>
      <w:r>
        <w:rPr>
          <w:sz w:val="28"/>
        </w:rPr>
        <w:t>тся собственник</w:t>
      </w:r>
      <w:r>
        <w:rPr>
          <w:sz w:val="28"/>
        </w:rPr>
        <w:t>ом</w:t>
      </w:r>
      <w:r>
        <w:rPr>
          <w:sz w:val="28"/>
        </w:rPr>
        <w:t xml:space="preserve"> </w:t>
      </w:r>
      <w:r>
        <w:rPr>
          <w:sz w:val="28"/>
        </w:rPr>
        <w:t>здания</w:t>
      </w:r>
      <w:r>
        <w:rPr>
          <w:sz w:val="28"/>
        </w:rPr>
        <w:t>, расположенного в</w:t>
      </w:r>
      <w:r>
        <w:rPr>
          <w:sz w:val="28"/>
        </w:rPr>
        <w:t xml:space="preserve"> Становлянском районе Липецкой области</w:t>
      </w:r>
      <w:r>
        <w:rPr>
          <w:sz w:val="28"/>
        </w:rPr>
        <w:t>, который</w:t>
      </w:r>
      <w:r>
        <w:rPr>
          <w:sz w:val="28"/>
        </w:rPr>
        <w:t xml:space="preserve"> включен </w:t>
      </w:r>
      <w:r>
        <w:rPr>
          <w:sz w:val="28"/>
        </w:rPr>
        <w:t>Министерством</w:t>
      </w:r>
      <w:r>
        <w:rPr>
          <w:sz w:val="28"/>
        </w:rPr>
        <w:t xml:space="preserve"> потребительского рынка и ценовой политики Липецкой области в </w:t>
      </w:r>
      <w:r>
        <w:rPr>
          <w:sz w:val="28"/>
        </w:rPr>
        <w:t>Перечень торговых объектов (территорий), подлежащих категорированию в интересах их антитеррористической защиты</w:t>
      </w:r>
      <w:r>
        <w:rPr>
          <w:sz w:val="28"/>
        </w:rPr>
        <w:t xml:space="preserve"> (перечень прилагается).</w:t>
      </w:r>
    </w:p>
    <w:p w14:paraId="1A000000">
      <w:pPr>
        <w:ind w:firstLine="567" w:left="0" w:right="-1"/>
        <w:jc w:val="both"/>
        <w:rPr>
          <w:sz w:val="28"/>
        </w:rPr>
      </w:pPr>
      <w:r>
        <w:rPr>
          <w:sz w:val="28"/>
        </w:rPr>
        <w:t>Управлением потребительского рынка и ценовой политики Липецкой области в адрес ИП</w:t>
      </w:r>
      <w:r>
        <w:rPr>
          <w:sz w:val="28"/>
        </w:rPr>
        <w:t xml:space="preserve"> направлено уведомление о включении в перечень торговых объектов, подлежащих категорированию и необходимости проведения категорирования торгового объекта.</w:t>
      </w:r>
    </w:p>
    <w:p w14:paraId="1B000000">
      <w:pPr>
        <w:ind w:firstLine="567" w:left="0"/>
        <w:jc w:val="both"/>
        <w:rPr>
          <w:sz w:val="20"/>
        </w:rPr>
      </w:pPr>
      <w:r>
        <w:rPr>
          <w:sz w:val="28"/>
        </w:rPr>
        <w:t>Вместе с тем, в нарушение вышеназванных требований законодательства категорирование торгов</w:t>
      </w:r>
      <w:r>
        <w:rPr>
          <w:sz w:val="28"/>
        </w:rPr>
        <w:t>ого</w:t>
      </w:r>
      <w:r>
        <w:rPr>
          <w:sz w:val="28"/>
        </w:rPr>
        <w:t xml:space="preserve"> объект</w:t>
      </w:r>
      <w:r>
        <w:rPr>
          <w:sz w:val="28"/>
        </w:rPr>
        <w:t>а</w:t>
      </w:r>
      <w:r>
        <w:rPr>
          <w:sz w:val="28"/>
        </w:rPr>
        <w:t xml:space="preserve"> в отмеченный срок </w:t>
      </w:r>
      <w:r>
        <w:rPr>
          <w:sz w:val="28"/>
        </w:rPr>
        <w:t xml:space="preserve">не </w:t>
      </w:r>
      <w:r>
        <w:rPr>
          <w:sz w:val="28"/>
        </w:rPr>
        <w:t>проведено</w:t>
      </w:r>
      <w:r>
        <w:rPr>
          <w:sz w:val="28"/>
        </w:rPr>
        <w:t xml:space="preserve"> и, соответственно, акт</w:t>
      </w:r>
      <w:r>
        <w:rPr>
          <w:sz w:val="28"/>
        </w:rPr>
        <w:t xml:space="preserve"> обследования и кате</w:t>
      </w:r>
      <w:r>
        <w:rPr>
          <w:sz w:val="28"/>
        </w:rPr>
        <w:t>горирования своевременно не оформлен</w:t>
      </w:r>
      <w:r>
        <w:rPr>
          <w:sz w:val="28"/>
        </w:rPr>
        <w:t>, что в свою очередь препятствует разработке перечня мероприятий по обеспечению антитеррористической защищенности рассматриваем</w:t>
      </w:r>
      <w:r>
        <w:rPr>
          <w:sz w:val="28"/>
        </w:rPr>
        <w:t xml:space="preserve">ого </w:t>
      </w:r>
      <w:r>
        <w:rPr>
          <w:sz w:val="28"/>
        </w:rPr>
        <w:t>торгов</w:t>
      </w:r>
      <w:r>
        <w:rPr>
          <w:sz w:val="28"/>
        </w:rPr>
        <w:t xml:space="preserve">ого </w:t>
      </w:r>
      <w:r>
        <w:rPr>
          <w:sz w:val="28"/>
        </w:rPr>
        <w:t>объект</w:t>
      </w:r>
      <w:r>
        <w:rPr>
          <w:sz w:val="28"/>
        </w:rPr>
        <w:t>а</w:t>
      </w:r>
      <w:r>
        <w:rPr>
          <w:sz w:val="28"/>
        </w:rPr>
        <w:t xml:space="preserve"> (территори</w:t>
      </w:r>
      <w:r>
        <w:rPr>
          <w:sz w:val="28"/>
        </w:rPr>
        <w:t>и</w:t>
      </w:r>
      <w:r>
        <w:rPr>
          <w:sz w:val="28"/>
        </w:rPr>
        <w:t xml:space="preserve">) и разработке </w:t>
      </w:r>
      <w:r>
        <w:rPr>
          <w:sz w:val="28"/>
        </w:rPr>
        <w:t>паспорт</w:t>
      </w:r>
      <w:r>
        <w:rPr>
          <w:sz w:val="28"/>
        </w:rPr>
        <w:t>а</w:t>
      </w:r>
      <w:r>
        <w:rPr>
          <w:sz w:val="28"/>
        </w:rPr>
        <w:t xml:space="preserve"> безопасности.</w:t>
      </w:r>
    </w:p>
    <w:p w14:paraId="1C000000">
      <w:pPr>
        <w:spacing w:after="0" w:before="0" w:line="288" w:lineRule="atLeast"/>
        <w:ind w:firstLine="540" w:left="0"/>
        <w:jc w:val="both"/>
        <w:rPr>
          <w:sz w:val="28"/>
        </w:rPr>
      </w:pPr>
      <w:r>
        <w:rPr>
          <w:sz w:val="28"/>
        </w:rPr>
        <w:t>Таким образом, выявленные в ходе проверки нарушения свидетельствуют о совершени</w:t>
      </w:r>
      <w:r>
        <w:rPr>
          <w:sz w:val="28"/>
        </w:rPr>
        <w:t xml:space="preserve">и </w:t>
      </w:r>
      <w:r>
        <w:rPr>
          <w:sz w:val="28"/>
        </w:rPr>
        <w:t>ИП</w:t>
      </w:r>
      <w:r>
        <w:rPr>
          <w:sz w:val="28"/>
        </w:rPr>
        <w:t xml:space="preserve"> административного правонарушения, предусмотренного ч</w:t>
      </w:r>
      <w:r>
        <w:rPr>
          <w:sz w:val="28"/>
        </w:rPr>
        <w:t xml:space="preserve">астью </w:t>
      </w:r>
      <w:r>
        <w:rPr>
          <w:sz w:val="28"/>
        </w:rPr>
        <w:t>1 ст</w:t>
      </w:r>
      <w:r>
        <w:rPr>
          <w:sz w:val="28"/>
        </w:rPr>
        <w:t xml:space="preserve">атьи </w:t>
      </w:r>
      <w:r>
        <w:rPr>
          <w:sz w:val="28"/>
        </w:rPr>
        <w:t xml:space="preserve">20.35 КоАП РФ - </w:t>
      </w:r>
      <w:r>
        <w:rPr>
          <w:sz w:val="28"/>
        </w:rPr>
        <w:t>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</w:t>
      </w:r>
      <w:r>
        <w:rPr>
          <w:sz w:val="28"/>
        </w:rPr>
        <w:t>.</w:t>
      </w:r>
    </w:p>
    <w:p w14:paraId="1D000000">
      <w:pPr>
        <w:ind w:firstLine="567" w:left="0"/>
        <w:jc w:val="both"/>
        <w:rPr>
          <w:sz w:val="20"/>
        </w:rPr>
      </w:pPr>
      <w:r>
        <w:rPr>
          <w:sz w:val="28"/>
        </w:rPr>
        <w:t>По результатам проверки прокурором района в отношении</w:t>
      </w:r>
      <w:r>
        <w:rPr>
          <w:sz w:val="28"/>
        </w:rPr>
        <w:t xml:space="preserve"> </w:t>
      </w:r>
      <w:r>
        <w:rPr>
          <w:sz w:val="28"/>
        </w:rPr>
        <w:t>ИП возбуждено</w:t>
      </w:r>
      <w:r>
        <w:rPr>
          <w:sz w:val="28"/>
        </w:rPr>
        <w:t xml:space="preserve"> </w:t>
      </w:r>
      <w:r>
        <w:rPr>
          <w:sz w:val="28"/>
        </w:rPr>
        <w:t>дело об административном правонарушении по ч</w:t>
      </w:r>
      <w:r>
        <w:rPr>
          <w:sz w:val="28"/>
        </w:rPr>
        <w:t>асти</w:t>
      </w:r>
      <w:r>
        <w:rPr>
          <w:sz w:val="28"/>
        </w:rPr>
        <w:t xml:space="preserve"> 1 ст</w:t>
      </w:r>
      <w:r>
        <w:rPr>
          <w:sz w:val="28"/>
        </w:rPr>
        <w:t>атьи</w:t>
      </w:r>
      <w:r>
        <w:rPr>
          <w:sz w:val="28"/>
        </w:rPr>
        <w:t xml:space="preserve"> 20.3</w:t>
      </w:r>
      <w:r>
        <w:rPr>
          <w:sz w:val="28"/>
        </w:rPr>
        <w:t>5</w:t>
      </w:r>
      <w:r>
        <w:rPr>
          <w:sz w:val="28"/>
        </w:rPr>
        <w:t xml:space="preserve"> КоАП РФ, которое рассмотрено судом, виновное лицо привлечено к административной ответственности, нарушения закона устранены.   </w:t>
      </w:r>
      <w:r>
        <w:rPr>
          <w:sz w:val="28"/>
        </w:rPr>
        <w:t xml:space="preserve"> </w:t>
      </w:r>
    </w:p>
    <w:p w14:paraId="1E000000">
      <w:pPr>
        <w:ind w:right="-1333"/>
        <w:jc w:val="both"/>
        <w:rPr>
          <w:sz w:val="28"/>
        </w:rPr>
      </w:pPr>
    </w:p>
    <w:p w14:paraId="1F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>Помощник прокурора района</w:t>
      </w:r>
    </w:p>
    <w:p w14:paraId="20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юрист 1 класса                                                                                  А.В. Герасимов      </w:t>
      </w:r>
      <w:r>
        <w:rPr>
          <w:sz w:val="28"/>
        </w:rPr>
        <w:t xml:space="preserve">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Цветовое выделение"/>
    <w:link w:val="Style_9_ch"/>
    <w:rPr>
      <w:b w:val="1"/>
      <w:color w:val="26282F"/>
    </w:rPr>
  </w:style>
  <w:style w:styleId="Style_9_ch" w:type="character">
    <w:name w:val="Цветовое выделение"/>
    <w:link w:val="Style_9"/>
    <w:rPr>
      <w:b w:val="1"/>
      <w:color w:val="26282F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_ch" w:type="character">
    <w:name w:val="heading 1"/>
    <w:link w:val="Style_1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Заголовок статьи"/>
    <w:basedOn w:val="Style_2"/>
    <w:next w:val="Style_2"/>
    <w:link w:val="Style_22_ch"/>
    <w:pPr>
      <w:ind w:hanging="892" w:left="1612"/>
      <w:jc w:val="both"/>
    </w:pPr>
    <w:rPr>
      <w:rFonts w:ascii="Arial" w:hAnsi="Arial"/>
    </w:rPr>
  </w:style>
  <w:style w:styleId="Style_22_ch" w:type="character">
    <w:name w:val="Заголовок статьи"/>
    <w:basedOn w:val="Style_2_ch"/>
    <w:link w:val="Style_22"/>
    <w:rPr>
      <w:rFonts w:ascii="Arial" w:hAnsi="Arial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2025-11-14T15:21:53Z</dcterms:modified>
</cp:coreProperties>
</file>