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</w:p>
    <w:p w14:paraId="07000000">
      <w:pPr>
        <w:ind w:right="-1333"/>
        <w:jc w:val="left"/>
        <w:rPr>
          <w:sz w:val="28"/>
        </w:rPr>
      </w:pPr>
      <w:r>
        <w:rPr>
          <w:sz w:val="28"/>
        </w:rPr>
        <w:t xml:space="preserve">            </w:t>
      </w:r>
      <w:r>
        <w:rPr>
          <w:b w:val="1"/>
          <w:sz w:val="28"/>
        </w:rPr>
        <w:t xml:space="preserve"> «Проверкой региональной дороги выявлены нарушения закона</w:t>
      </w:r>
      <w:r>
        <w:rPr>
          <w:sz w:val="28"/>
        </w:rPr>
        <w:t xml:space="preserve">» </w:t>
      </w:r>
    </w:p>
    <w:p w14:paraId="08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Прокуратурой Становлянского района по</w:t>
      </w:r>
      <w:r>
        <w:rPr>
          <w:sz w:val="28"/>
        </w:rPr>
        <w:t xml:space="preserve"> обращению гражданина</w:t>
      </w:r>
      <w:r>
        <w:rPr>
          <w:sz w:val="28"/>
        </w:rPr>
        <w:t xml:space="preserve"> проведена проверка соблюдения требований законодательства о безопасности дорожного движения РФ на автомобильной дороге общего пользования регионального значения «Соловьево-Бродки-Красная Пальна</w:t>
      </w:r>
      <w:r>
        <w:rPr>
          <w:sz w:val="28"/>
        </w:rPr>
        <w:t>»</w:t>
      </w:r>
      <w:r>
        <w:rPr>
          <w:sz w:val="28"/>
        </w:rPr>
        <w:t xml:space="preserve"> в Становлянском районе Липецкой области</w:t>
      </w:r>
      <w:r>
        <w:rPr>
          <w:sz w:val="28"/>
        </w:rPr>
        <w:t>, которой установлено следующее</w:t>
      </w:r>
      <w:r>
        <w:rPr>
          <w:sz w:val="28"/>
        </w:rPr>
        <w:t>.</w:t>
      </w:r>
    </w:p>
    <w:p w14:paraId="0A000000">
      <w:pPr>
        <w:ind w:right="0"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 xml:space="preserve">В силу положений статьи 12 </w:t>
      </w:r>
      <w:r>
        <w:rPr>
          <w:sz w:val="28"/>
        </w:rPr>
        <w:t xml:space="preserve">Федерального закона от 08 ноября 2007 г.      </w:t>
      </w:r>
      <w:r>
        <w:rPr>
          <w:sz w:val="28"/>
        </w:rPr>
        <w:t>№</w:t>
      </w:r>
      <w:r>
        <w:rPr>
          <w:sz w:val="28"/>
        </w:rPr>
        <w:t xml:space="preserve"> 257-ФЗ </w:t>
      </w:r>
      <w:r>
        <w:rPr>
          <w:sz w:val="28"/>
        </w:rPr>
        <w:t>«</w:t>
      </w:r>
      <w:r>
        <w:rPr>
          <w:sz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</w:rPr>
        <w:t>»</w:t>
      </w:r>
      <w:r>
        <w:rPr>
          <w:sz w:val="28"/>
        </w:rPr>
        <w:t xml:space="preserve">  (далее - Закон)</w:t>
      </w:r>
      <w:r>
        <w:rPr>
          <w:sz w:val="28"/>
        </w:rPr>
        <w:t xml:space="preserve"> 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регламентам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лиц, осуществляющих содержание автомобильных дорог.</w:t>
      </w:r>
      <w:r>
        <w:rPr>
          <w:sz w:val="28"/>
        </w:rPr>
        <w:t xml:space="preserve">       </w:t>
      </w:r>
      <w:r>
        <w:rPr>
          <w:sz w:val="28"/>
        </w:rPr>
        <w:t xml:space="preserve"> </w:t>
      </w:r>
    </w:p>
    <w:p w14:paraId="0B000000">
      <w:pPr>
        <w:ind w:firstLine="709" w:left="0" w:right="0"/>
        <w:jc w:val="both"/>
        <w:rPr>
          <w:sz w:val="28"/>
        </w:rPr>
      </w:pPr>
      <w:r>
        <w:rPr>
          <w:sz w:val="28"/>
        </w:rPr>
        <w:t>Из содержания статьи 18 Закона</w:t>
      </w:r>
      <w:r>
        <w:rPr>
          <w:sz w:val="28"/>
        </w:rPr>
        <w:t xml:space="preserve"> следует, что 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настоящей статьей.</w:t>
      </w:r>
      <w:r>
        <w:rPr>
          <w:sz w:val="28"/>
        </w:rPr>
        <w:t xml:space="preserve"> </w:t>
      </w:r>
    </w:p>
    <w:p w14:paraId="0C000000">
      <w:pPr>
        <w:ind w:firstLine="709" w:left="0" w:right="0"/>
        <w:jc w:val="both"/>
        <w:rPr>
          <w:sz w:val="28"/>
        </w:rPr>
      </w:pPr>
      <w:r>
        <w:rPr>
          <w:sz w:val="28"/>
        </w:rPr>
        <w:t>В соответствии с пунктом 1.2. ПДД РФ, утвержденных постановлением Правительства РФ от 23.10.1993 г. № 1090 «О Правилах дорожного движения», «обочина» - это элемент дороги, примыкающий непосредственно к проезжей части, отличающийся типом покрытия или выделенной с помощью разметки 1.2, используемый для движения, остановки и стоянки в соответствии с Правилами.</w:t>
      </w:r>
    </w:p>
    <w:p w14:paraId="0D000000">
      <w:pPr>
        <w:ind w:firstLine="709" w:left="0" w:right="0"/>
        <w:jc w:val="both"/>
        <w:rPr>
          <w:sz w:val="28"/>
        </w:rPr>
      </w:pPr>
      <w:r>
        <w:rPr>
          <w:sz w:val="28"/>
        </w:rPr>
        <w:t>Перечень и допустимые по условиям обеспечения безопасности движения предельные значения показателей эксплуатационного состояния автомобильных дорог, улиц и дорог городов и других населенных пунктов установлены Национальным стандартом РФ ГОСТ Р 50597-2017 "Дороги автомобильные и улицы. Требования к эксплуатационному состоянию, допустимому по условиям обеспечения безопасности дорожного движения», утвержденного приказом Федерального агентства по техническому регулированию и метрологии от 26.09.2017 № 1245-ст.</w:t>
      </w:r>
    </w:p>
    <w:p w14:paraId="0E000000">
      <w:pPr>
        <w:ind w:firstLine="709" w:left="0" w:right="0"/>
        <w:jc w:val="both"/>
        <w:rPr>
          <w:sz w:val="28"/>
        </w:rPr>
      </w:pPr>
      <w:r>
        <w:rPr>
          <w:sz w:val="28"/>
        </w:rPr>
        <w:t>Согласно пункту 5.3.1. ГОСТ Р 50597-2017, обочины и разделительные полосы не должны иметь травы и древесно-кустарниковой растительности высотой более 15 см.</w:t>
      </w:r>
    </w:p>
    <w:p w14:paraId="0F000000">
      <w:pPr>
        <w:ind w:firstLine="709" w:left="0" w:right="0"/>
        <w:jc w:val="both"/>
        <w:rPr>
          <w:sz w:val="28"/>
        </w:rPr>
      </w:pPr>
      <w:r>
        <w:rPr>
          <w:sz w:val="28"/>
        </w:rPr>
        <w:t xml:space="preserve">Пунктом 6 раздела IV Классификации работ по капитальному ремонту, ремонту и содержанию автомобильных дорог, утвержденной приказом Министерства транспорта РФ от 16.11.2012 № 402 установлено, что к работам по содержанию автомобильных дорог относятся, в том числе; скашивание травы на обочинах, откосах, разделительной полосе, полосе отвода и в подмостовой зоне, вырубка деревьев и кустарников с уборкой и утилизацией порубочных остатков.       </w:t>
      </w:r>
      <w:r>
        <w:rPr>
          <w:sz w:val="28"/>
        </w:rPr>
        <w:t xml:space="preserve">           </w:t>
      </w:r>
      <w:r>
        <w:rPr>
          <w:sz w:val="28"/>
        </w:rPr>
        <w:t xml:space="preserve"> </w:t>
      </w:r>
    </w:p>
    <w:p w14:paraId="10000000">
      <w:pPr>
        <w:ind w:right="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Установлено, что </w:t>
      </w:r>
      <w:r>
        <w:rPr>
          <w:sz w:val="28"/>
        </w:rPr>
        <w:t>содержание и обслуживание указанной автодороги осуществляет</w:t>
      </w:r>
      <w:r>
        <w:rPr>
          <w:sz w:val="28"/>
        </w:rPr>
        <w:t xml:space="preserve"> ОГУП «Липецкдоравтоцентр»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1000000">
      <w:pPr>
        <w:ind w:right="0"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 xml:space="preserve">В </w:t>
      </w:r>
      <w:r>
        <w:rPr>
          <w:sz w:val="28"/>
        </w:rPr>
        <w:t>ходе выездной проверки совместно с сотрудником Госавтоинспекции Отд МВД России по Становлянскому району установлено</w:t>
      </w:r>
      <w:r>
        <w:rPr>
          <w:sz w:val="28"/>
        </w:rPr>
        <w:t xml:space="preserve">, что в нарушение </w:t>
      </w:r>
      <w:r>
        <w:rPr>
          <w:sz w:val="28"/>
        </w:rPr>
        <w:t>пункта 5.3.1. ГОСТ Р 50597-2017, п</w:t>
      </w:r>
      <w:r>
        <w:rPr>
          <w:sz w:val="28"/>
        </w:rPr>
        <w:t>ункта 6 раздела IV Классификации работ по капитальному ремонту, ремонту и содержанию автомобильных дорог, утвержденной приказом Министерства транспорта РФ от 16.11.2012 № 402.</w:t>
      </w:r>
      <w:r>
        <w:rPr>
          <w:sz w:val="28"/>
        </w:rPr>
        <w:t xml:space="preserve"> на автомобильной дороги регионального значения </w:t>
      </w:r>
      <w:r>
        <w:rPr>
          <w:sz w:val="28"/>
        </w:rPr>
        <w:t>«Соловьево-Бродки-Красная Пальна</w:t>
      </w:r>
      <w:r>
        <w:rPr>
          <w:sz w:val="28"/>
        </w:rPr>
        <w:t>»</w:t>
      </w:r>
      <w:r>
        <w:rPr>
          <w:sz w:val="28"/>
        </w:rPr>
        <w:t xml:space="preserve"> вблизи д. № 22 по ул. Центральная д. Бродки на обочине протяженностью около 100 метров, а также </w:t>
      </w:r>
      <w:r>
        <w:rPr>
          <w:sz w:val="28"/>
        </w:rPr>
        <w:t>на обочине дороги около д.д. № 8, 9 и 16 по ул. Тенистая д. Березовая Роща</w:t>
      </w:r>
      <w:r>
        <w:rPr>
          <w:sz w:val="28"/>
        </w:rPr>
        <w:t xml:space="preserve"> имеется трава, высотой более 15 см и древесно-кустарниковая растительность.</w:t>
      </w:r>
      <w:r>
        <w:rPr>
          <w:sz w:val="28"/>
        </w:rPr>
        <w:t xml:space="preserve"> </w:t>
      </w:r>
    </w:p>
    <w:p w14:paraId="12000000">
      <w:pPr>
        <w:ind w:firstLine="850" w:right="0"/>
        <w:jc w:val="both"/>
        <w:rPr>
          <w:sz w:val="28"/>
        </w:rPr>
      </w:pPr>
      <w:r>
        <w:rPr>
          <w:sz w:val="28"/>
        </w:rPr>
        <w:t>По выявленным нарушениям закона, прокурором района 06.10.2025 генеральному директору ОГУП «Липецкдоравтоцентр» внесено представление об устранении нарушений законодательства в сфере безопасности дорожного движения, которое рассмотрено и удовлетворено.</w:t>
      </w:r>
    </w:p>
    <w:p w14:paraId="13000000">
      <w:pPr>
        <w:ind w:right="-1333"/>
        <w:jc w:val="both"/>
        <w:rPr>
          <w:sz w:val="28"/>
        </w:rPr>
      </w:pPr>
      <w:r>
        <w:rPr>
          <w:sz w:val="28"/>
        </w:rPr>
        <w:t xml:space="preserve">         </w:t>
      </w:r>
    </w:p>
    <w:p w14:paraId="14000000">
      <w:pPr>
        <w:ind w:right="-1333"/>
        <w:jc w:val="both"/>
        <w:rPr>
          <w:sz w:val="28"/>
        </w:rPr>
      </w:pPr>
    </w:p>
    <w:p w14:paraId="15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Пом. прокурора района </w:t>
      </w:r>
    </w:p>
    <w:p w14:paraId="16000000">
      <w:pPr>
        <w:spacing w:line="240" w:lineRule="exact"/>
        <w:ind w:right="-1333"/>
        <w:jc w:val="both"/>
        <w:rPr>
          <w:sz w:val="28"/>
        </w:rPr>
      </w:pPr>
    </w:p>
    <w:p w14:paraId="17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А.В. Герасимов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Balloon Text"/>
    <w:basedOn w:val="Style_1"/>
    <w:link w:val="Style_9_ch"/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Цветовое выделение"/>
    <w:link w:val="Style_10_ch"/>
    <w:rPr>
      <w:b w:val="1"/>
      <w:color w:val="26282F"/>
    </w:rPr>
  </w:style>
  <w:style w:styleId="Style_10_ch" w:type="character">
    <w:name w:val="Цветовое выделение"/>
    <w:link w:val="Style_10"/>
    <w:rPr>
      <w:b w:val="1"/>
      <w:color w:val="26282F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Заголовок статьи"/>
    <w:basedOn w:val="Style_1"/>
    <w:next w:val="Style_1"/>
    <w:link w:val="Style_18_ch"/>
    <w:pPr>
      <w:ind w:hanging="892" w:left="1612"/>
      <w:jc w:val="both"/>
    </w:pPr>
    <w:rPr>
      <w:rFonts w:ascii="Arial" w:hAnsi="Arial"/>
    </w:rPr>
  </w:style>
  <w:style w:styleId="Style_18_ch" w:type="character">
    <w:name w:val="Заголовок статьи"/>
    <w:basedOn w:val="Style_1_ch"/>
    <w:link w:val="Style_18"/>
    <w:rPr>
      <w:rFonts w:ascii="Arial" w:hAnsi="Arial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2025-11-10T14:20:11Z</dcterms:modified>
</cp:coreProperties>
</file>