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</w:p>
    <w:p w14:paraId="07000000">
      <w:pPr>
        <w:ind w:right="-1333"/>
        <w:jc w:val="left"/>
        <w:rPr>
          <w:sz w:val="28"/>
        </w:rPr>
      </w:pPr>
      <w:r>
        <w:rPr>
          <w:sz w:val="28"/>
        </w:rPr>
        <w:t xml:space="preserve">    </w:t>
      </w:r>
      <w:r>
        <w:rPr>
          <w:b w:val="1"/>
          <w:sz w:val="28"/>
        </w:rPr>
        <w:t>«</w:t>
      </w:r>
      <w:r>
        <w:rPr>
          <w:b w:val="1"/>
          <w:sz w:val="28"/>
        </w:rPr>
        <w:t>В деятельности ООО «ТЭКО-СЕРВИС» выявлены нарушения закона»</w:t>
      </w:r>
      <w:r>
        <w:rPr>
          <w:sz w:val="28"/>
        </w:rPr>
        <w:t xml:space="preserve"> </w:t>
      </w:r>
    </w:p>
    <w:p w14:paraId="08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</w:p>
    <w:p w14:paraId="09000000">
      <w:pPr>
        <w:ind w:firstLine="567" w:righ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рокуратурой </w:t>
      </w:r>
      <w:r>
        <w:rPr>
          <w:sz w:val="28"/>
        </w:rPr>
        <w:t>Становлянского района по обращениям жителей с. Становое</w:t>
      </w:r>
      <w:r>
        <w:rPr>
          <w:sz w:val="28"/>
        </w:rPr>
        <w:t xml:space="preserve"> </w:t>
      </w:r>
      <w:r>
        <w:rPr>
          <w:sz w:val="28"/>
        </w:rPr>
        <w:t xml:space="preserve">проведена проверка исполнения требований законодательства в сфере жилищно-коммунального хозяйства в деятельности </w:t>
      </w:r>
      <w:r>
        <w:rPr>
          <w:sz w:val="28"/>
        </w:rPr>
        <w:t>филиала общества с ограниченной ответственностью «ТЭКО-СЕРВИС» в г. Ельце.</w:t>
      </w:r>
    </w:p>
    <w:p w14:paraId="0A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Установлено, что на основании постановления администрации Липецкой области от 05.06.2008 № 130 «Об утверждении схемы территориального планирования Липецкой области», региональным оператором по обращению с ТКО Елецкой зоны (включая в себя г. Елец, Елецкий, Становлянский, Измалковский, Долгоруковский, Воловский и Тербунский районы) является ООО «ТЭКО-СЕРВИС».</w:t>
      </w:r>
    </w:p>
    <w:p w14:paraId="0B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В соответствии с пунктом 4 статьи 3 Жилищного кодекса Российской Федерации (далее – ЖК РФ), никто не может быть ограничен в праве пользования жилищем, в том числе, в праве получения коммунальных услуг, иначе как по основаниям и в порядке, которые предусмотрены настоящим Кодексом, другими федеральными законами.</w:t>
      </w:r>
    </w:p>
    <w:p w14:paraId="0C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 В силу части 4 статьи 154 ЖК РФ 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отходами.</w:t>
      </w:r>
    </w:p>
    <w:p w14:paraId="0D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Согласно части 4 статьи 157 ЖК РФ при предоставлении коммунальных услуг с перерывами, превышающими установленную продолжительность, и (или) с нарушением качества осуществляется изменение размера платы за коммунальные услуги в порядке, установленном Правительством Российской Федерации.</w:t>
      </w:r>
    </w:p>
    <w:p w14:paraId="0E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 В соответствии со  статьей 8 Федерального закона от 30 марта 1999 года   № 52-ФЗ «О санитарно-эпидемиологическом благополучии населения» граждане имеют право на благоприятную окружающую среду и благоприятную среду обитания, факторы которых не оказывают вредного воздействия на человека.</w:t>
      </w:r>
    </w:p>
    <w:p w14:paraId="0F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 Согласно статье 13 Федерального закона от 24 июня 1998 года № 89-ФЗ «Об отходах производства и потребления» территории муниципальных образований подлежат регулярной очистке от отходов в соответствии с экологическими, санитарными и иными требованиями (далее - Федеральный закон № 89-ФЗ). В силу части 6 статьи 13.4 Федерального закона № 89-ФЗ накопление твердых коммунальных отходов осуществляется в соответствии с правилами обращения с твердыми коммунальными отходами, утвержденными Правительством Российской Федерации, и в порядке накопления (в том числе раздельного накопления) твердых коммунальных отходов, утвержденным органом исполнительной власти субъекта Российской Федерации.</w:t>
      </w:r>
    </w:p>
    <w:p w14:paraId="10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В соответствии с пунктом 3 Правил обращения с твердыми коммунальным отходами, утвержденными постановлением Правительства РФ от 12.11.2016 года № 1156, накопление, сбор, транспортирование, обработка, утилизация, обезвреживание, захоронение твердых коммунальных отходов осуществляются с учетом экологического законодательства Российской Федерации и законодательства Российской Федерации в области обеспечения санитарно-эпидемиологического благополучия населения.</w:t>
      </w:r>
    </w:p>
    <w:p w14:paraId="11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 Порядок предоставления коммунальной услуги по обращению с твердыми коммунальными отходами, начисления платы и производства перерасчета, предусмотрен Правилами предоставления коммунальных услуг собственниками и пользователями помещений в многоквартирных домах и жилых домов, утвержденных Постановлением Правительства РФ от 06.05.2011 № 354 (далее – Правила № 354).</w:t>
      </w:r>
    </w:p>
    <w:p w14:paraId="12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Предоставление коммунальной услуги по обращению с твердыми коммунальными отходами потребителю осуществляется на основании возмездного договора, который может быть заключен с исполнителем в письменной форме или путем совершения конклюдентных действий (пункт 148 (1) Правил № 354).</w:t>
      </w:r>
    </w:p>
    <w:p w14:paraId="13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Договор на оказание услуг по обращению с ТКО региональным оператором ООО «ТЭКО-СЕРВИС» размещен на официальном сайте: http;//tekoservice.ru.</w:t>
      </w:r>
    </w:p>
    <w:p w14:paraId="14000000">
      <w:pPr>
        <w:ind/>
        <w:jc w:val="both"/>
        <w:outlineLvl w:val="0"/>
        <w:rPr>
          <w:sz w:val="28"/>
        </w:rPr>
      </w:pPr>
      <w:r>
        <w:rPr>
          <w:sz w:val="28"/>
        </w:rPr>
        <w:t xml:space="preserve">      В силу пункта 148 (22) Правил 354 исполнитель коммунальной услуги по обращению с твердыми коммунальными отходами обязан, в том числе:</w:t>
      </w:r>
    </w:p>
    <w:p w14:paraId="15000000">
      <w:pPr>
        <w:ind w:firstLine="567" w:left="0"/>
        <w:jc w:val="both"/>
        <w:outlineLvl w:val="0"/>
        <w:rPr>
          <w:sz w:val="28"/>
        </w:rPr>
      </w:pPr>
      <w:r>
        <w:rPr>
          <w:sz w:val="28"/>
        </w:rPr>
        <w:t>-подп. «а» предоставлять потребителю коммунальной услуги по обращению с ТКО в необходимых для него объемах и надлежащего качества в соответствии с требованиями законодательства Российской Федерации, названными Правилами и договором, содержащим положения о предоставлении указанной коммунальной услуги;</w:t>
      </w:r>
    </w:p>
    <w:p w14:paraId="16000000">
      <w:pPr>
        <w:ind w:firstLine="0" w:left="0"/>
        <w:jc w:val="both"/>
        <w:outlineLvl w:val="0"/>
        <w:rPr>
          <w:sz w:val="28"/>
        </w:rPr>
      </w:pPr>
      <w:r>
        <w:rPr>
          <w:sz w:val="28"/>
        </w:rPr>
        <w:t xml:space="preserve">       -подп. «г»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услугу, в том числе в связи с предоставлением коммунальной услуги по обращению с твердыми коммунальными отходами ненадлежащего качества и (или) с перерывами, превышающими допустимую продолжительность, за период временного отсутствия потребителя в занимаемом жилом помещении.</w:t>
      </w:r>
    </w:p>
    <w:p w14:paraId="17000000">
      <w:pPr>
        <w:ind w:firstLine="0" w:left="0"/>
        <w:jc w:val="both"/>
        <w:outlineLvl w:val="0"/>
        <w:rPr>
          <w:sz w:val="28"/>
        </w:rPr>
      </w:pPr>
      <w:r>
        <w:rPr>
          <w:sz w:val="28"/>
        </w:rPr>
        <w:t xml:space="preserve">       Согласно пункту 148 (24) Правил 354, Потребитель коммунальной услуги по обращению с твердыми коммунальным отходами имеет право:</w:t>
      </w:r>
    </w:p>
    <w:p w14:paraId="18000000">
      <w:pPr>
        <w:ind w:firstLine="0" w:left="0"/>
        <w:jc w:val="both"/>
        <w:outlineLvl w:val="0"/>
        <w:rPr>
          <w:sz w:val="28"/>
        </w:rPr>
      </w:pPr>
      <w:r>
        <w:rPr>
          <w:sz w:val="28"/>
        </w:rPr>
        <w:t xml:space="preserve">    -подп. «а» получать в необходимых объемах коммунальную услугу по обращению с твердыми коммунальными отходами надлежащего качества;</w:t>
      </w:r>
    </w:p>
    <w:p w14:paraId="19000000">
      <w:pPr>
        <w:ind w:firstLine="0" w:left="0"/>
        <w:jc w:val="both"/>
        <w:outlineLvl w:val="0"/>
        <w:rPr>
          <w:sz w:val="28"/>
        </w:rPr>
      </w:pPr>
      <w:r>
        <w:rPr>
          <w:sz w:val="28"/>
        </w:rPr>
        <w:t xml:space="preserve">     -подп. «д» требовать в случаях и порядке, которые установлены настоящими правилами,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(или) с перерывами, превышающими установленную продолжительность,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услуги.</w:t>
      </w:r>
    </w:p>
    <w:p w14:paraId="1A000000">
      <w:pPr>
        <w:ind w:firstLine="0" w:left="0"/>
        <w:jc w:val="both"/>
        <w:outlineLvl w:val="0"/>
        <w:rPr>
          <w:b w:val="0"/>
          <w:sz w:val="28"/>
        </w:rPr>
      </w:pPr>
      <w:r>
        <w:rPr>
          <w:sz w:val="28"/>
        </w:rPr>
        <w:t xml:space="preserve">       В пункте 17 приложения 1 к Правилам № 354 установлено, что обеспечение своевременного вывоза твердых коммунальных отходов из мест (площадок) накопления: в холодное время года (при среднесуточной температуре +5 </w:t>
      </w:r>
      <w:r>
        <w:rPr>
          <w:b w:val="0"/>
          <w:sz w:val="28"/>
        </w:rPr>
        <w:t xml:space="preserve">°C </w:t>
      </w:r>
      <w:r>
        <w:br/>
      </w:r>
      <w:r>
        <w:rPr>
          <w:sz w:val="28"/>
        </w:rPr>
        <w:t>и ниже)</w:t>
      </w:r>
      <w:r>
        <w:t xml:space="preserve"> </w:t>
      </w:r>
      <w:r>
        <w:rPr>
          <w:sz w:val="28"/>
        </w:rPr>
        <w:t>не реже одного раза в трое суток</w:t>
      </w:r>
      <w:r>
        <w:rPr>
          <w:b w:val="0"/>
          <w:sz w:val="28"/>
        </w:rPr>
        <w:t xml:space="preserve">, в теплое время (при среднесуточной температуре свыше +5 </w:t>
      </w:r>
      <w:r>
        <w:rPr>
          <w:b w:val="0"/>
          <w:sz w:val="28"/>
        </w:rPr>
        <w:t>°C) не реже 1 раза в сутки (ежедневный вывоз).</w:t>
      </w:r>
    </w:p>
    <w:p w14:paraId="1B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Допустимое отклонение сроков: не более 72 часов (суммарно) в течении 1 месяца; не более 48 часов единовременно – при среднесуточной температуре воздуха +5 </w:t>
      </w:r>
      <w:r>
        <w:rPr>
          <w:b w:val="0"/>
          <w:sz w:val="28"/>
        </w:rPr>
        <w:t xml:space="preserve">°C и ниже; не более 24 часов единовременно – при среднесуточной температуре воздуха свыше +5 </w:t>
      </w:r>
      <w:r>
        <w:rPr>
          <w:b w:val="0"/>
          <w:sz w:val="28"/>
        </w:rPr>
        <w:t>°C.</w:t>
      </w:r>
    </w:p>
    <w:p w14:paraId="1C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За каждые 24 часа отклонения суммарно в течении расчетного периода, в котором произошло указанное отклонение, размер платы за коммунальную слугу за такой расчетный период снижается на 3,3 % размера платы, определенного за такой расчетный период в соответствии с Приложением № 2 к правилам № 354.</w:t>
      </w:r>
    </w:p>
    <w:p w14:paraId="1D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Аналогичные требования к сроку временного накопления ТКО установлены пунктом 11 СанПинН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санитарно-противоэпидемиологических (профилактических) мероприятий», утвержденных постановлением Главного государственного санитарного врача РФ от 28.01.2021 № 3. </w:t>
      </w:r>
    </w:p>
    <w:p w14:paraId="1E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 Следовательно, график вывоза ТКО должен быть рассчитан таким образом, при котором соблюдаются требования подпункта «а» пункта 148 (22) Правил № 364, в части предоставления потребителю коммунальной услуги по обращению с твердыми коммунальными отходами в необходимых для него объемах и надлежащего качества, и при этом, не нарушая режим вывоза, определенный пунктом № 17 приложения № 1 к Правилам № 354 и срок временного хранения отходов, установленный пунктом </w:t>
      </w:r>
      <w:r>
        <w:rPr>
          <w:b w:val="0"/>
          <w:sz w:val="28"/>
        </w:rPr>
        <w:t>11 СанПинН 2.1.3684-21.</w:t>
      </w:r>
    </w:p>
    <w:p w14:paraId="1F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ООО «ТЭКО-СЕРВИС» является региональным оператором, в зоне деятельности которого находиться с. Становое, Становлянского муниципального округа Липецкой области, Общество обязано соблюдать требования, установленные Правилами № 354,</w:t>
      </w:r>
      <w:r>
        <w:rPr>
          <w:b w:val="0"/>
          <w:sz w:val="28"/>
        </w:rPr>
        <w:t xml:space="preserve"> СанПинН 2.1.3684-21 вне зависимости от способа накопления ТКО.</w:t>
      </w:r>
    </w:p>
    <w:p w14:paraId="20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Установлено, что филиалом ООО «ТЭКО-СЕРВИС» в г. Ельце при транспортировке ТКО с ул. Юбилейная с. Становое, от контейнерной площадки, расположенной вблизи д. № 17 по ул. Юбилейная, с. Становое за период июль-август 2025 года вывоз ТКО осуществлен в следующие дни, согласно сведениям Общества</w:t>
      </w:r>
      <w:r>
        <w:rPr>
          <w:b w:val="0"/>
          <w:sz w:val="28"/>
        </w:rPr>
        <w:t xml:space="preserve"> и навигационной системы ГЛОНАСС: 05.07.2025, 13.07.2025, 16.07.2025, 25.07.2025, 27.07.2025, 06.08.2025, 08.08.2025. 18.08.2025, 21.08.2025, 22.08.2025, 23.08.2025, 24.08.2025, 25.08.2025, 27.08.2025, 28.08.2025, то есть с нарушением установленной периодичности. </w:t>
      </w:r>
    </w:p>
    <w:p w14:paraId="21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При транспортировке ТКО с ул. Лесная, около д. 22, с. Становое в июле-августе 2025 года допущены нарушения периодичности вывоза мусора: 04.07.2025, 15.07.2025, 17.07.2025, 22.07.2025, 25.07.2025, 27.07.2025, 05.08.2025, 09.08.2025, 17.08.2025, 27.08.2025.   </w:t>
      </w:r>
    </w:p>
    <w:p w14:paraId="22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При вывозе ТКО с контейнерной площадки около д. № 8 по ул. Комсомольская с. Становое в аналогичном периоде также допущены нарушения периодичности вывоза отходов: 05.07.2025, 14.07.2025, 17.07.2025, 22.07.2025, 26.07.2025, 27.07.2025, 08.08.2025, 09.08.2025, 17.08.2025, 27.08.2025, 28.08.2025. </w:t>
      </w:r>
    </w:p>
    <w:p w14:paraId="23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 Таким образом, вывоз ТКО с контейнерных площадок, расположенных по ул. Юбилейная, ул. Комсомольская и ул. Лесная с. Становое Становлянскаого муниципального округа осуществлялся филиалом ООО «ТЭКО-СЕРВИС» в г. Ельце в нарушение пункта 17 Приложения № 1 к Правилам № 354 не ежедневно. </w:t>
      </w:r>
    </w:p>
    <w:p w14:paraId="24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 </w:t>
      </w:r>
      <w:r>
        <w:rPr>
          <w:b w:val="0"/>
          <w:sz w:val="28"/>
        </w:rPr>
        <w:t xml:space="preserve">  Согласно п. 2.4 Устава ООО «ТЭКО-СЕРВИС» предметом деятельности    Общества являются: уборка территорий и аналогичная деятельность, удаление и обработка твердых отходов, чистка и уборка производственных и жилых помещений и оборудования, а также любые иные виды хозяйственной деятельности, в том числе внещнеэкономической, не запрещенные законодательством.</w:t>
      </w:r>
      <w:r>
        <w:rPr>
          <w:b w:val="0"/>
          <w:sz w:val="28"/>
        </w:rPr>
        <w:t xml:space="preserve">        </w:t>
      </w:r>
    </w:p>
    <w:p w14:paraId="25000000">
      <w:pPr>
        <w:ind w:firstLine="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       По результатам проверки прокурором ра</w:t>
      </w:r>
      <w:r>
        <w:rPr>
          <w:sz w:val="28"/>
        </w:rPr>
        <w:t xml:space="preserve">йона </w:t>
      </w:r>
      <w:r>
        <w:rPr>
          <w:sz w:val="28"/>
        </w:rPr>
        <w:t>в отношении директора филиала ООО «ТЭКО-СЕРВИС» в г. Ельце возбуждено дело об административном правонарушении, предусмотренном</w:t>
      </w:r>
      <w:r>
        <w:rPr>
          <w:sz w:val="28"/>
        </w:rPr>
        <w:t xml:space="preserve"> ч. 1 ст. 7.23 КоАП РФ – нарушение нормативного уровня или режима обеспечения населения коммунальными услугами, за исключением случаев, предусмотренных частью 2 настоящей статьи, которое</w:t>
      </w:r>
      <w:r>
        <w:rPr>
          <w:sz w:val="28"/>
        </w:rPr>
        <w:t xml:space="preserve"> </w:t>
      </w:r>
      <w:r>
        <w:rPr>
          <w:sz w:val="28"/>
        </w:rPr>
        <w:t>направлено для рассмотрения по существу</w:t>
      </w:r>
      <w:r>
        <w:rPr>
          <w:sz w:val="28"/>
        </w:rPr>
        <w:t xml:space="preserve"> в Государственную жилищную инспекцию Липецкой области</w:t>
      </w:r>
      <w:r>
        <w:rPr>
          <w:b w:val="0"/>
          <w:sz w:val="28"/>
        </w:rPr>
        <w:t>. Постановление прокурора района рассмотрено, виновное должностное лицо привлечено к административной ответственности.</w:t>
      </w:r>
    </w:p>
    <w:p w14:paraId="26000000">
      <w:pPr>
        <w:ind w:firstLine="850" w:left="0"/>
        <w:jc w:val="both"/>
        <w:outlineLvl w:val="0"/>
        <w:rPr>
          <w:b w:val="0"/>
          <w:sz w:val="28"/>
        </w:rPr>
      </w:pPr>
      <w:r>
        <w:rPr>
          <w:b w:val="0"/>
          <w:sz w:val="28"/>
        </w:rPr>
        <w:t xml:space="preserve">Кроме этого, в адрес </w:t>
      </w:r>
      <w:r>
        <w:rPr>
          <w:sz w:val="28"/>
        </w:rPr>
        <w:t xml:space="preserve">директора филиала ООО «ТЭКО-СЕРВИС» в г. Ельце внесено представление об устранении нарушений законодательства об отходах производства и потребления, которое было рассмотрено и удовлетворено, виновное должностное лицо привлечено к дисциплинарной ответственности.  </w:t>
      </w:r>
    </w:p>
    <w:p w14:paraId="27000000">
      <w:pPr>
        <w:ind w:right="-1333"/>
        <w:jc w:val="both"/>
        <w:rPr>
          <w:sz w:val="28"/>
        </w:rPr>
      </w:pPr>
      <w:r>
        <w:rPr>
          <w:sz w:val="28"/>
        </w:rPr>
        <w:t xml:space="preserve">         </w:t>
      </w:r>
    </w:p>
    <w:p w14:paraId="28000000">
      <w:pPr>
        <w:ind w:right="-1333"/>
        <w:jc w:val="both"/>
        <w:rPr>
          <w:sz w:val="28"/>
        </w:rPr>
      </w:pPr>
    </w:p>
    <w:p w14:paraId="29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Пом. прокурора района </w:t>
      </w:r>
    </w:p>
    <w:p w14:paraId="2A000000">
      <w:pPr>
        <w:spacing w:line="240" w:lineRule="exact"/>
        <w:ind w:right="-1333"/>
        <w:jc w:val="both"/>
        <w:rPr>
          <w:sz w:val="28"/>
        </w:rPr>
      </w:pPr>
    </w:p>
    <w:p w14:paraId="2B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А.В. Герасимов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Balloon Text"/>
    <w:basedOn w:val="Style_1"/>
    <w:link w:val="Style_3_ch"/>
    <w:rPr>
      <w:rFonts w:ascii="Tahoma" w:hAnsi="Tahoma"/>
      <w:sz w:val="16"/>
    </w:rPr>
  </w:style>
  <w:style w:styleId="Style_3_ch" w:type="character">
    <w:name w:val="Balloon Text"/>
    <w:basedOn w:val="Style_1_ch"/>
    <w:link w:val="Style_3"/>
    <w:rPr>
      <w:rFonts w:ascii="Tahoma" w:hAnsi="Tahoma"/>
      <w:sz w:val="16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Заголовок статьи"/>
    <w:basedOn w:val="Style_1"/>
    <w:next w:val="Style_1"/>
    <w:link w:val="Style_9_ch"/>
    <w:pPr>
      <w:ind w:hanging="892" w:left="1612"/>
      <w:jc w:val="both"/>
    </w:pPr>
    <w:rPr>
      <w:rFonts w:ascii="Arial" w:hAnsi="Arial"/>
    </w:rPr>
  </w:style>
  <w:style w:styleId="Style_9_ch" w:type="character">
    <w:name w:val="Заголовок статьи"/>
    <w:basedOn w:val="Style_1_ch"/>
    <w:link w:val="Style_9"/>
    <w:rPr>
      <w:rFonts w:ascii="Arial" w:hAnsi="Arial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Цветовое выделение"/>
    <w:link w:val="Style_20_ch"/>
    <w:rPr>
      <w:b w:val="1"/>
      <w:color w:val="26282F"/>
    </w:rPr>
  </w:style>
  <w:style w:styleId="Style_20_ch" w:type="character">
    <w:name w:val="Цветовое выделение"/>
    <w:link w:val="Style_20"/>
    <w:rPr>
      <w:b w:val="1"/>
      <w:color w:val="26282F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2025-11-10T14:30:59Z</dcterms:modified>
</cp:coreProperties>
</file>