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«Обращение гражданина о ненадлежащем выполнении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ремонтных работ в д. Малые Выселки удовлетворено»</w:t>
      </w:r>
      <w:r>
        <w:rPr>
          <w:sz w:val="28"/>
        </w:rPr>
        <w:t xml:space="preserve">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A000000">
      <w:pPr>
        <w:ind w:righ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Прокуратурой Становлянского района по обращению жительницы Становлянского округа проведена проверка</w:t>
      </w:r>
      <w:r>
        <w:rPr>
          <w:sz w:val="28"/>
        </w:rPr>
        <w:t xml:space="preserve"> по факту ненадлежащего выполнения ремонтных работ на автодороге в д. Малые Выселки по ул. Полевая, в ходе которой</w:t>
      </w:r>
      <w:r>
        <w:rPr>
          <w:sz w:val="28"/>
        </w:rPr>
        <w:t xml:space="preserve"> </w:t>
      </w:r>
      <w:r>
        <w:rPr>
          <w:sz w:val="28"/>
        </w:rPr>
        <w:t xml:space="preserve">выявлены нарушения </w:t>
      </w:r>
      <w:r>
        <w:rPr>
          <w:sz w:val="28"/>
        </w:rPr>
        <w:t>Федерального закона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от 05.04.2013 </w:t>
      </w:r>
      <w:r>
        <w:rPr>
          <w:sz w:val="28"/>
        </w:rPr>
        <w:t>№ 44-ФЗ «</w:t>
      </w:r>
      <w:r>
        <w:rPr>
          <w:sz w:val="28"/>
        </w:rPr>
        <w:t>О контрактной системе в сфере закупок</w:t>
      </w:r>
      <w:r>
        <w:rPr>
          <w:sz w:val="28"/>
        </w:rPr>
        <w:t xml:space="preserve"> </w:t>
      </w:r>
      <w:r>
        <w:rPr>
          <w:sz w:val="28"/>
        </w:rPr>
        <w:t>товаров, работ, услуг для обеспечения государственных</w:t>
      </w:r>
      <w:r>
        <w:rPr>
          <w:sz w:val="28"/>
        </w:rPr>
        <w:t xml:space="preserve"> </w:t>
      </w:r>
      <w:r>
        <w:rPr>
          <w:sz w:val="28"/>
        </w:rPr>
        <w:t>и муниципальных нужд</w:t>
      </w:r>
      <w:r>
        <w:rPr>
          <w:sz w:val="28"/>
        </w:rPr>
        <w:t>» (далее - Закон).</w:t>
      </w:r>
    </w:p>
    <w:p w14:paraId="0B000000">
      <w:pPr>
        <w:ind w:firstLine="567" w:left="0"/>
        <w:jc w:val="both"/>
        <w:outlineLvl w:val="0"/>
        <w:rPr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>Закон о контрактной системе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закупок.</w:t>
      </w:r>
      <w:r>
        <w:rPr>
          <w:sz w:val="28"/>
        </w:rPr>
        <w:t xml:space="preserve">  </w:t>
      </w:r>
    </w:p>
    <w:p w14:paraId="0C000000">
      <w:pPr>
        <w:ind w:firstLine="709" w:left="0"/>
        <w:jc w:val="both"/>
        <w:rPr>
          <w:sz w:val="28"/>
        </w:rPr>
      </w:pPr>
      <w:r>
        <w:rPr>
          <w:sz w:val="28"/>
        </w:rPr>
        <w:t>В силу статьи 6 Закона контрактная система в сфере закупок основывается на принципах ответственности за результативность обеспечения государственных и муниципальных нужд, эффективности осуществления закупок.</w:t>
      </w:r>
    </w:p>
    <w:p w14:paraId="0D000000">
      <w:pPr>
        <w:ind w:firstLine="709" w:left="0"/>
        <w:jc w:val="both"/>
        <w:rPr>
          <w:sz w:val="28"/>
          <w:highlight w:val="white"/>
        </w:rPr>
      </w:pPr>
      <w:r>
        <w:rPr>
          <w:sz w:val="28"/>
        </w:rPr>
        <w:t xml:space="preserve">Согласно пункту 3 части 1 статьи 3 </w:t>
      </w:r>
      <w:r>
        <w:rPr>
          <w:sz w:val="28"/>
        </w:rPr>
        <w:t>Закона</w:t>
      </w:r>
      <w:r>
        <w:rPr>
          <w:sz w:val="28"/>
        </w:rPr>
        <w:t xml:space="preserve"> з</w:t>
      </w:r>
      <w:r>
        <w:rPr>
          <w:sz w:val="28"/>
          <w:highlight w:val="white"/>
        </w:rPr>
        <w:t xml:space="preserve">акупка товара, работы, услуги для обеспечения государственных нужд </w:t>
      </w:r>
      <w:r>
        <w:rPr>
          <w:sz w:val="28"/>
          <w:highlight w:val="white"/>
        </w:rPr>
        <w:t xml:space="preserve">- совокупность действий, осуществляемых в установленном настоящим Федеральным законом порядке заказчиком и направленных на обеспечение государственных нужд. Закупка начинается с определения поставщика (подрядчика, исполнителя) и завершается исполнением обязательств сторонами контракта. </w:t>
      </w:r>
    </w:p>
    <w:p w14:paraId="0E000000">
      <w:pPr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силу статьи 3 Закона </w:t>
      </w:r>
      <w:r>
        <w:rPr>
          <w:sz w:val="28"/>
          <w:highlight w:val="white"/>
        </w:rPr>
        <w:t>контракт</w:t>
      </w:r>
      <w:r>
        <w:rPr>
          <w:sz w:val="28"/>
          <w:highlight w:val="white"/>
        </w:rPr>
        <w:t> -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лицом.</w:t>
      </w:r>
    </w:p>
    <w:p w14:paraId="0F000000">
      <w:pPr>
        <w:ind w:firstLine="709" w:left="0"/>
        <w:jc w:val="both"/>
        <w:rPr>
          <w:b w:val="0"/>
          <w:sz w:val="28"/>
        </w:rPr>
      </w:pPr>
      <w:r>
        <w:rPr>
          <w:sz w:val="28"/>
          <w:highlight w:val="white"/>
        </w:rPr>
        <w:t xml:space="preserve">Частью 1 статьи 94 Закона установлено, что </w:t>
      </w:r>
      <w:r>
        <w:rPr>
          <w:b w:val="0"/>
          <w:sz w:val="28"/>
        </w:rPr>
        <w:t xml:space="preserve">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настоящим Федеральным законом, в том числе: </w:t>
      </w:r>
      <w:r>
        <w:rPr>
          <w:b w:val="0"/>
          <w:sz w:val="28"/>
        </w:rPr>
        <w:t xml:space="preserve">1) 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контрактом, включая проведение в соответствии с настоящим Федеральным законом экспертизы поставленного товара, результатов выполненной работы, оказанной услуги, отдельных этапов исполнения контракта; </w:t>
      </w:r>
      <w:r>
        <w:rPr>
          <w:b w:val="0"/>
          <w:sz w:val="28"/>
        </w:rPr>
        <w:t xml:space="preserve">2) 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контракта; </w:t>
      </w:r>
      <w:r>
        <w:rPr>
          <w:b w:val="0"/>
          <w:sz w:val="28"/>
        </w:rPr>
        <w:t>3) взаимодействие заказчика с поставщиком (подрядчиком, исполнителем) при исполнении, изменении, расторжении контракта в соответствии со</w:t>
      </w:r>
      <w:r>
        <w:rPr>
          <w:b w:val="0"/>
          <w:sz w:val="28"/>
        </w:rPr>
        <w:t xml:space="preserve"> </w:t>
      </w:r>
      <w:r>
        <w:rPr>
          <w:b w:val="0"/>
          <w:strike w:val="0"/>
          <w:color w:val="0000FF"/>
          <w:sz w:val="28"/>
          <w:u w:color="000000" w:val="single"/>
        </w:rPr>
        <w:t>статьей 95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настоящего Федерального закона,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10000000">
      <w:pPr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Из смысла статьи 2 Закона следует, что к правоотношениям в сфере контрактной системы и закупок товаров, работ и услуг применяются в том числе нормы Гражданского кодекса Российской Федерации. </w:t>
      </w:r>
    </w:p>
    <w:p w14:paraId="11000000">
      <w:pPr>
        <w:ind w:firstLine="709" w:left="0"/>
        <w:jc w:val="both"/>
        <w:rPr>
          <w:sz w:val="28"/>
          <w:highlight w:val="white"/>
        </w:rPr>
      </w:pPr>
      <w:r>
        <w:rPr>
          <w:sz w:val="28"/>
        </w:rPr>
        <w:t xml:space="preserve">Согласно статье 307 Гражданского кодекса РФ (далее – ГК РФ) </w:t>
      </w:r>
      <w:r>
        <w:rPr>
          <w:sz w:val="28"/>
          <w:highlight w:val="white"/>
        </w:rPr>
        <w:t>в силу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оказать услугу, внести вклад в совместную деятельность, уплатить деньги и т.п., либо воздержаться от определенного действия, а кредитор имеет право требовать от должника исполнения его обязанности.</w:t>
      </w:r>
    </w:p>
    <w:p w14:paraId="12000000">
      <w:pPr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силу статьи 309 ГК РФ обязательства должны исполняться надлежащим образом в соответствии с условиями обязательства. </w:t>
      </w:r>
    </w:p>
    <w:p w14:paraId="13000000">
      <w:pPr>
        <w:ind w:firstLine="709" w:left="23"/>
        <w:jc w:val="both"/>
        <w:rPr>
          <w:sz w:val="28"/>
        </w:rPr>
      </w:pPr>
      <w:r>
        <w:rPr>
          <w:sz w:val="28"/>
        </w:rPr>
        <w:t>Проведенной проверкой</w:t>
      </w:r>
      <w:r>
        <w:rPr>
          <w:sz w:val="28"/>
        </w:rPr>
        <w:t xml:space="preserve"> установлено, что </w:t>
      </w:r>
      <w:r>
        <w:rPr>
          <w:sz w:val="28"/>
        </w:rPr>
        <w:t>29.07.2025</w:t>
      </w:r>
      <w:r>
        <w:rPr>
          <w:sz w:val="28"/>
        </w:rPr>
        <w:t xml:space="preserve"> между администрацией Становлянского муниципального округа (далее – Заказчик) и ООО «КОНТИ» (далее – Подрядчик) </w:t>
      </w:r>
      <w:r>
        <w:rPr>
          <w:sz w:val="28"/>
        </w:rPr>
        <w:t xml:space="preserve"> заключен муниципальный контракт №</w:t>
      </w:r>
      <w:r>
        <w:rPr>
          <w:sz w:val="28"/>
        </w:rPr>
        <w:t>084666000013250000580001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(далее - Контракт), предметом которого </w:t>
      </w:r>
      <w:r>
        <w:rPr>
          <w:sz w:val="28"/>
        </w:rPr>
        <w:t>согласно</w:t>
      </w:r>
      <w:r>
        <w:rPr>
          <w:sz w:val="28"/>
        </w:rPr>
        <w:t xml:space="preserve"> </w:t>
      </w:r>
      <w:r>
        <w:rPr>
          <w:sz w:val="28"/>
        </w:rPr>
        <w:t xml:space="preserve">пункту 1.1. Контракта является </w:t>
      </w:r>
      <w:r>
        <w:rPr>
          <w:sz w:val="28"/>
        </w:rPr>
        <w:t>выполнение работ ремонту автомобильных дорог общего пользования местного значения по ул. Мира с. Покровское, ул. Садовая д. Арсентьево, ул. Полевая д. Малые Выселки Становлянского муниципального округа Липецкой области</w:t>
      </w:r>
      <w:r>
        <w:rPr>
          <w:sz w:val="28"/>
        </w:rPr>
        <w:t>, в соответствии со спецификацией (Приложение № 1 и № 2) и техническим заданием (приложение №3), являющейся неотъемлемой частью.</w:t>
      </w:r>
      <w:r>
        <w:rPr>
          <w:sz w:val="28"/>
        </w:rPr>
        <w:t xml:space="preserve"> </w:t>
      </w:r>
    </w:p>
    <w:p w14:paraId="14000000">
      <w:pPr>
        <w:ind w:firstLine="708" w:left="0"/>
        <w:jc w:val="both"/>
        <w:rPr>
          <w:sz w:val="28"/>
        </w:rPr>
      </w:pPr>
      <w:r>
        <w:rPr>
          <w:sz w:val="28"/>
        </w:rPr>
        <w:t>В соответствии с пунктом 4.</w:t>
      </w: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 xml:space="preserve">вышеуказанного муниципального контракта </w:t>
      </w:r>
      <w:r>
        <w:rPr>
          <w:sz w:val="28"/>
        </w:rPr>
        <w:t>срок выполнения работ: с даты заключения Контракта по 25 августа 2025 года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5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Проведенной проверкой установлено, что Подрядчик в срок, предусмотренный контрактом, принятые на себя обязательства не исполнил. </w:t>
      </w:r>
    </w:p>
    <w:p w14:paraId="16000000">
      <w:pPr>
        <w:ind w:firstLine="709" w:left="0"/>
        <w:jc w:val="both"/>
        <w:rPr>
          <w:sz w:val="28"/>
        </w:rPr>
      </w:pPr>
      <w:r>
        <w:rPr>
          <w:sz w:val="28"/>
        </w:rPr>
        <w:t>Так,</w:t>
      </w:r>
      <w:r>
        <w:rPr>
          <w:sz w:val="28"/>
        </w:rPr>
        <w:t xml:space="preserve"> ремонтные работы на автодороге по ул. Полевая д. Малые Выселки</w:t>
      </w:r>
      <w:r>
        <w:rPr>
          <w:sz w:val="28"/>
        </w:rPr>
        <w:t xml:space="preserve"> по состоянию на 28</w:t>
      </w:r>
      <w:r>
        <w:rPr>
          <w:sz w:val="28"/>
        </w:rPr>
        <w:t>.08.2025</w:t>
      </w:r>
      <w:r>
        <w:rPr>
          <w:sz w:val="28"/>
        </w:rPr>
        <w:t xml:space="preserve"> </w:t>
      </w:r>
      <w:r>
        <w:rPr>
          <w:sz w:val="28"/>
        </w:rPr>
        <w:t xml:space="preserve">завершены не в полном объеме, а именно ремонтные работы на указанной автодороге не проведены на расстоянии около 130 – 160 метров восточнее дома  № 1 по ул. Полевая д. Малые Выселки, вблизи домов № 17, № 18 по ул. Полевая д. Малые Выселки, что подтверждается справках о результатах проверки проведенной совместно с сотрудником Госавтоинспекции.  </w:t>
      </w:r>
    </w:p>
    <w:p w14:paraId="17000000">
      <w:pPr>
        <w:ind w:firstLine="709" w:left="0"/>
        <w:jc w:val="both"/>
        <w:rPr>
          <w:sz w:val="28"/>
        </w:rPr>
      </w:pPr>
      <w:r>
        <w:rPr>
          <w:sz w:val="28"/>
        </w:rPr>
        <w:t>Неисполнение приняты</w:t>
      </w:r>
      <w:r>
        <w:rPr>
          <w:sz w:val="28"/>
        </w:rPr>
        <w:t>х</w:t>
      </w:r>
      <w:r>
        <w:rPr>
          <w:sz w:val="28"/>
        </w:rPr>
        <w:t xml:space="preserve"> на себя обязательств в срок также подтверждается отсутствием подписанных сторонами Контракта документов, свидетельствующих о приемке </w:t>
      </w:r>
      <w:r>
        <w:rPr>
          <w:sz w:val="28"/>
        </w:rPr>
        <w:t xml:space="preserve">всех </w:t>
      </w:r>
      <w:r>
        <w:rPr>
          <w:sz w:val="28"/>
        </w:rPr>
        <w:t>работ</w:t>
      </w:r>
      <w:r>
        <w:rPr>
          <w:sz w:val="28"/>
        </w:rPr>
        <w:t xml:space="preserve"> по ремонту вышеуказанных автомобильных дорог.</w:t>
      </w:r>
    </w:p>
    <w:p w14:paraId="18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По результатам проверки прокурором района директору ООО «КОНТИ» внесено представление об устранении </w:t>
      </w:r>
      <w:r>
        <w:rPr>
          <w:sz w:val="28"/>
        </w:rPr>
        <w:t xml:space="preserve">нарушений </w:t>
      </w:r>
      <w:r>
        <w:rPr>
          <w:sz w:val="28"/>
        </w:rPr>
        <w:t>Федерального закона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от 05.04.2013 </w:t>
      </w:r>
      <w:r>
        <w:rPr>
          <w:sz w:val="28"/>
        </w:rPr>
        <w:t>№ 44-ФЗ «</w:t>
      </w:r>
      <w:r>
        <w:rPr>
          <w:sz w:val="28"/>
        </w:rPr>
        <w:t>О контрактной системе в сфере закупок</w:t>
      </w:r>
      <w:r>
        <w:rPr>
          <w:sz w:val="28"/>
        </w:rPr>
        <w:t xml:space="preserve"> </w:t>
      </w:r>
      <w:r>
        <w:rPr>
          <w:sz w:val="28"/>
        </w:rPr>
        <w:t>товаров, работ, услуг для обеспечения государственных</w:t>
      </w:r>
      <w:r>
        <w:rPr>
          <w:sz w:val="28"/>
        </w:rPr>
        <w:t xml:space="preserve"> </w:t>
      </w:r>
      <w:r>
        <w:rPr>
          <w:sz w:val="28"/>
        </w:rPr>
        <w:t>и муниципальных нужд</w:t>
      </w:r>
      <w:r>
        <w:rPr>
          <w:sz w:val="28"/>
        </w:rPr>
        <w:t xml:space="preserve">», которое рассмотрено и удовлетворено, нарушения закона устранены.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</w:p>
    <w:p w14:paraId="19000000">
      <w:pPr>
        <w:ind w:right="-1333"/>
        <w:jc w:val="both"/>
        <w:rPr>
          <w:sz w:val="28"/>
        </w:rPr>
      </w:pPr>
    </w:p>
    <w:p w14:paraId="1A000000">
      <w:pPr>
        <w:ind w:right="-1333"/>
        <w:jc w:val="both"/>
        <w:rPr>
          <w:sz w:val="28"/>
        </w:rPr>
      </w:pPr>
    </w:p>
    <w:p w14:paraId="1B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1C000000">
      <w:pPr>
        <w:spacing w:line="240" w:lineRule="exact"/>
        <w:ind w:right="-1333"/>
        <w:jc w:val="both"/>
        <w:rPr>
          <w:sz w:val="28"/>
        </w:rPr>
      </w:pPr>
    </w:p>
    <w:p w14:paraId="1D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 А.В. Герасимов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Цветовое выделение"/>
    <w:link w:val="Style_9_ch"/>
    <w:rPr>
      <w:b w:val="1"/>
      <w:color w:val="26282F"/>
    </w:rPr>
  </w:style>
  <w:style w:styleId="Style_9_ch" w:type="character">
    <w:name w:val="Цветовое выделение"/>
    <w:link w:val="Style_9"/>
    <w:rPr>
      <w:b w:val="1"/>
      <w:color w:val="26282F"/>
    </w:rPr>
  </w:style>
  <w:style w:styleId="Style_10" w:type="paragraph">
    <w:name w:val="Заголовок статьи"/>
    <w:basedOn w:val="Style_1"/>
    <w:next w:val="Style_1"/>
    <w:link w:val="Style_10_ch"/>
    <w:pPr>
      <w:ind w:hanging="892" w:left="1612"/>
      <w:jc w:val="both"/>
    </w:pPr>
    <w:rPr>
      <w:rFonts w:ascii="Arial" w:hAnsi="Arial"/>
    </w:rPr>
  </w:style>
  <w:style w:styleId="Style_10_ch" w:type="character">
    <w:name w:val="Заголовок статьи"/>
    <w:basedOn w:val="Style_1_ch"/>
    <w:link w:val="Style_10"/>
    <w:rPr>
      <w:rFonts w:ascii="Arial" w:hAnsi="Arial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rPr>
      <w:rFonts w:ascii="Tahoma" w:hAnsi="Tahoma"/>
      <w:sz w:val="16"/>
    </w:rPr>
  </w:style>
  <w:style w:styleId="Style_20_ch" w:type="character">
    <w:name w:val="Balloon Text"/>
    <w:basedOn w:val="Style_1_ch"/>
    <w:link w:val="Style_20"/>
    <w:rPr>
      <w:rFonts w:ascii="Tahoma" w:hAnsi="Tahoma"/>
      <w:sz w:val="16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2025-11-11T15:33:14Z</dcterms:modified>
</cp:coreProperties>
</file>